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7B753E">
        <w:rPr>
          <w:rFonts w:ascii="Arial" w:hAnsi="Arial" w:cs="Arial"/>
          <w:b/>
        </w:rPr>
        <w:t xml:space="preserve">6 </w:t>
      </w:r>
      <w:r w:rsidR="004D425B">
        <w:rPr>
          <w:rFonts w:ascii="Arial" w:hAnsi="Arial" w:cs="Arial"/>
          <w:b/>
        </w:rPr>
        <w:t>March</w:t>
      </w:r>
      <w:r w:rsidR="00E244E4">
        <w:rPr>
          <w:rFonts w:ascii="Arial" w:hAnsi="Arial" w:cs="Arial"/>
          <w:b/>
        </w:rPr>
        <w:t xml:space="preserve"> 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E4657B">
        <w:rPr>
          <w:rFonts w:ascii="Arial" w:hAnsi="Arial" w:cs="Arial"/>
        </w:rPr>
        <w:t xml:space="preserve"> OBE</w:t>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135CE8">
        <w:rPr>
          <w:rFonts w:ascii="Arial" w:hAnsi="Arial" w:cs="Arial"/>
        </w:rPr>
        <w:t>Cllr. J. Emsley</w:t>
      </w:r>
      <w:r w:rsidR="00E4657B">
        <w:rPr>
          <w:rFonts w:ascii="Arial" w:hAnsi="Arial" w:cs="Arial"/>
        </w:rPr>
        <w:tab/>
      </w:r>
      <w:r w:rsidR="00E4657B">
        <w:rPr>
          <w:rFonts w:ascii="Arial" w:hAnsi="Arial" w:cs="Arial"/>
        </w:rPr>
        <w:tab/>
      </w:r>
      <w:r w:rsidR="00135CE8">
        <w:rPr>
          <w:rFonts w:ascii="Arial" w:hAnsi="Arial" w:cs="Arial"/>
        </w:rPr>
        <w:tab/>
      </w:r>
      <w:r w:rsidR="00347344" w:rsidRPr="00507631">
        <w:rPr>
          <w:rFonts w:ascii="Arial" w:hAnsi="Arial" w:cs="Arial"/>
        </w:rPr>
        <w:t>Cllr. J. Ward</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 J. Metcalfe</w:t>
      </w:r>
      <w:r>
        <w:rPr>
          <w:rFonts w:ascii="Arial" w:hAnsi="Arial" w:cs="Arial"/>
        </w:rPr>
        <w:tab/>
      </w:r>
      <w:r>
        <w:rPr>
          <w:rFonts w:ascii="Arial" w:hAnsi="Arial" w:cs="Arial"/>
        </w:rPr>
        <w:tab/>
      </w:r>
      <w:r>
        <w:rPr>
          <w:rFonts w:ascii="Arial" w:hAnsi="Arial" w:cs="Arial"/>
        </w:rPr>
        <w:tab/>
        <w:t xml:space="preserve">Cllr. J. </w:t>
      </w:r>
      <w:proofErr w:type="spellStart"/>
      <w:r>
        <w:rPr>
          <w:rFonts w:ascii="Arial" w:hAnsi="Arial" w:cs="Arial"/>
        </w:rPr>
        <w:t>Mckenzie</w:t>
      </w:r>
      <w:proofErr w:type="spellEnd"/>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252BC3">
        <w:rPr>
          <w:rFonts w:ascii="Arial" w:hAnsi="Arial" w:cs="Arial"/>
        </w:rPr>
        <w:t>Cllr.</w:t>
      </w:r>
      <w:r w:rsidR="004D425B" w:rsidRPr="004D425B">
        <w:rPr>
          <w:rFonts w:ascii="Arial" w:hAnsi="Arial" w:cs="Arial"/>
        </w:rPr>
        <w:t xml:space="preserve"> </w:t>
      </w:r>
      <w:r w:rsidR="004D425B">
        <w:rPr>
          <w:rFonts w:ascii="Arial" w:hAnsi="Arial" w:cs="Arial"/>
        </w:rPr>
        <w:t>D. McGonnigal</w:t>
      </w:r>
      <w:r w:rsidR="004D425B">
        <w:rPr>
          <w:rFonts w:ascii="Arial" w:hAnsi="Arial" w:cs="Arial"/>
        </w:rPr>
        <w:tab/>
      </w:r>
      <w:r w:rsidR="004D425B">
        <w:rPr>
          <w:rFonts w:ascii="Arial" w:hAnsi="Arial" w:cs="Arial"/>
        </w:rPr>
        <w:tab/>
      </w:r>
      <w:r w:rsidR="00347344" w:rsidRPr="00507631">
        <w:rPr>
          <w:rFonts w:ascii="Arial" w:hAnsi="Arial" w:cs="Arial"/>
        </w:rPr>
        <w:t>Cllr. T. Macaulay</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7B753E">
        <w:rPr>
          <w:rFonts w:ascii="Arial" w:hAnsi="Arial" w:cs="Arial"/>
        </w:rPr>
        <w:t>, Cllr. D. Ireton</w:t>
      </w:r>
      <w:proofErr w:type="gramStart"/>
      <w:r w:rsidR="007B753E">
        <w:rPr>
          <w:rFonts w:ascii="Arial" w:hAnsi="Arial" w:cs="Arial"/>
        </w:rPr>
        <w:t>,</w:t>
      </w:r>
      <w:r w:rsidR="004D425B">
        <w:rPr>
          <w:rFonts w:ascii="Arial" w:hAnsi="Arial" w:cs="Arial"/>
        </w:rPr>
        <w:t>8</w:t>
      </w:r>
      <w:proofErr w:type="gramEnd"/>
      <w:r w:rsidR="007B753E">
        <w:rPr>
          <w:rFonts w:ascii="Arial" w:hAnsi="Arial" w:cs="Arial"/>
        </w:rPr>
        <w:t xml:space="preserve"> members of the public</w:t>
      </w:r>
      <w:r w:rsidR="004D425B">
        <w:rPr>
          <w:rFonts w:ascii="Arial" w:hAnsi="Arial" w:cs="Arial"/>
        </w:rPr>
        <w:t>, 1 police representative</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4D425B">
        <w:rPr>
          <w:rFonts w:ascii="Arial" w:hAnsi="Arial" w:cs="Arial"/>
          <w:b/>
        </w:rPr>
        <w:t>Mar</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Default="003F6740" w:rsidP="00347344">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4D425B">
        <w:rPr>
          <w:rFonts w:ascii="Arial" w:hAnsi="Arial" w:cs="Arial"/>
        </w:rPr>
        <w:t xml:space="preserve">M. Howson </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507631">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C6E58" w:rsidRPr="00507631">
        <w:rPr>
          <w:rFonts w:ascii="Arial" w:hAnsi="Arial" w:cs="Arial"/>
        </w:rPr>
        <w:t xml:space="preserve">Cllr. Weaire </w:t>
      </w:r>
      <w:r w:rsidR="005557D8" w:rsidRPr="00507631">
        <w:rPr>
          <w:rFonts w:ascii="Arial" w:hAnsi="Arial" w:cs="Arial"/>
        </w:rPr>
        <w:t xml:space="preserve">declared an interest </w:t>
      </w:r>
      <w:r w:rsidR="009726E4">
        <w:rPr>
          <w:rFonts w:ascii="Arial" w:hAnsi="Arial" w:cs="Arial"/>
        </w:rPr>
        <w:t>in the library</w:t>
      </w:r>
      <w:r w:rsidR="00347344">
        <w:rPr>
          <w:rFonts w:ascii="Arial" w:hAnsi="Arial" w:cs="Arial"/>
        </w:rPr>
        <w:t xml:space="preserve"> and </w:t>
      </w:r>
      <w:r w:rsidR="00D0739E">
        <w:rPr>
          <w:rFonts w:ascii="Arial" w:hAnsi="Arial" w:cs="Arial"/>
        </w:rPr>
        <w:t>8f)</w:t>
      </w:r>
      <w:proofErr w:type="gramStart"/>
      <w:r w:rsidR="00CD2B54">
        <w:rPr>
          <w:rFonts w:ascii="Arial" w:hAnsi="Arial" w:cs="Arial"/>
        </w:rPr>
        <w:t>,</w:t>
      </w:r>
      <w:r w:rsidR="00A10892" w:rsidRPr="00507631">
        <w:rPr>
          <w:rFonts w:ascii="Arial" w:hAnsi="Arial" w:cs="Arial"/>
        </w:rPr>
        <w:t xml:space="preserve"> </w:t>
      </w:r>
      <w:r w:rsidR="00FA5975" w:rsidRPr="00507631">
        <w:rPr>
          <w:rFonts w:ascii="Arial" w:hAnsi="Arial" w:cs="Arial"/>
        </w:rPr>
        <w:t xml:space="preserve"> </w:t>
      </w:r>
      <w:r w:rsidR="00A10892" w:rsidRPr="00507631">
        <w:rPr>
          <w:rFonts w:ascii="Arial" w:hAnsi="Arial" w:cs="Arial"/>
        </w:rPr>
        <w:t>Cllr</w:t>
      </w:r>
      <w:proofErr w:type="gramEnd"/>
      <w:r w:rsidR="00A10892" w:rsidRPr="00507631">
        <w:rPr>
          <w:rFonts w:ascii="Arial" w:hAnsi="Arial" w:cs="Arial"/>
        </w:rPr>
        <w:t xml:space="preserve">. Lis </w:t>
      </w:r>
      <w:r w:rsidR="009726E4">
        <w:rPr>
          <w:rFonts w:ascii="Arial" w:hAnsi="Arial" w:cs="Arial"/>
        </w:rPr>
        <w:t xml:space="preserve"> </w:t>
      </w:r>
      <w:r w:rsidR="00A10892" w:rsidRPr="00507631">
        <w:rPr>
          <w:rFonts w:ascii="Arial" w:hAnsi="Arial" w:cs="Arial"/>
        </w:rPr>
        <w:t xml:space="preserve">declared an interest in </w:t>
      </w:r>
      <w:r w:rsidR="009726E4">
        <w:rPr>
          <w:rFonts w:ascii="Arial" w:hAnsi="Arial" w:cs="Arial"/>
        </w:rPr>
        <w:t>community centre staffing issues</w:t>
      </w:r>
      <w:r w:rsidR="00252BC3">
        <w:rPr>
          <w:rFonts w:ascii="Arial" w:hAnsi="Arial" w:cs="Arial"/>
        </w:rPr>
        <w:t>.</w:t>
      </w:r>
    </w:p>
    <w:p w:rsidR="00333332" w:rsidRPr="00333332" w:rsidRDefault="00333332" w:rsidP="00333332">
      <w:pPr>
        <w:pStyle w:val="ListParagraph"/>
        <w:rPr>
          <w:rFonts w:ascii="Arial" w:hAnsi="Arial" w:cs="Arial"/>
          <w:b/>
        </w:rPr>
      </w:pPr>
    </w:p>
    <w:p w:rsidR="00333332" w:rsidRPr="00333332" w:rsidRDefault="00333332" w:rsidP="00333332">
      <w:pPr>
        <w:pStyle w:val="ListParagraph"/>
        <w:ind w:left="360"/>
        <w:rPr>
          <w:rFonts w:ascii="Arial" w:hAnsi="Arial" w:cs="Arial"/>
          <w:b/>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4D425B">
        <w:rPr>
          <w:rFonts w:ascii="Arial" w:hAnsi="Arial" w:cs="Arial"/>
          <w:b/>
        </w:rPr>
        <w:t>6 February</w:t>
      </w:r>
      <w:r w:rsidR="007B753E">
        <w:rPr>
          <w:rFonts w:ascii="Arial" w:hAnsi="Arial" w:cs="Arial"/>
          <w:b/>
        </w:rPr>
        <w:t xml:space="preserve"> 2017</w:t>
      </w:r>
      <w:r w:rsidRPr="007126BF">
        <w:rPr>
          <w:rFonts w:ascii="Arial" w:hAnsi="Arial" w:cs="Arial"/>
          <w:b/>
        </w:rPr>
        <w:t xml:space="preserve"> and review matters arising </w:t>
      </w:r>
    </w:p>
    <w:p w:rsidR="004D6711" w:rsidRDefault="00E244E4" w:rsidP="004D6711">
      <w:pPr>
        <w:ind w:left="360"/>
        <w:rPr>
          <w:rFonts w:ascii="Arial" w:hAnsi="Arial" w:cs="Arial"/>
        </w:rPr>
      </w:pPr>
      <w:r>
        <w:rPr>
          <w:rFonts w:ascii="Arial" w:hAnsi="Arial" w:cs="Arial"/>
        </w:rPr>
        <w:t>The Minutes of the previous meeting having been circulated</w:t>
      </w:r>
      <w:r w:rsidR="009726E4">
        <w:rPr>
          <w:rFonts w:ascii="Arial" w:hAnsi="Arial" w:cs="Arial"/>
        </w:rPr>
        <w:t xml:space="preserve"> </w:t>
      </w:r>
      <w:r>
        <w:rPr>
          <w:rFonts w:ascii="Arial" w:hAnsi="Arial" w:cs="Arial"/>
        </w:rPr>
        <w:t xml:space="preserve">were </w:t>
      </w:r>
      <w:r w:rsidR="00AB31C1">
        <w:rPr>
          <w:rFonts w:ascii="Arial" w:hAnsi="Arial" w:cs="Arial"/>
        </w:rPr>
        <w:t xml:space="preserve">proposed by </w:t>
      </w:r>
      <w:proofErr w:type="spellStart"/>
      <w:r w:rsidR="00AB31C1">
        <w:rPr>
          <w:rFonts w:ascii="Arial" w:hAnsi="Arial" w:cs="Arial"/>
        </w:rPr>
        <w:t>Cllr.</w:t>
      </w:r>
      <w:r w:rsidR="004D6711">
        <w:rPr>
          <w:rFonts w:ascii="Arial" w:hAnsi="Arial" w:cs="Arial"/>
        </w:rPr>
        <w:t>Metcalfe</w:t>
      </w:r>
      <w:proofErr w:type="spellEnd"/>
      <w:r w:rsidR="00AB31C1">
        <w:rPr>
          <w:rFonts w:ascii="Arial" w:hAnsi="Arial" w:cs="Arial"/>
        </w:rPr>
        <w:t xml:space="preserve">, seconded by Cllr. </w:t>
      </w:r>
      <w:r w:rsidR="004D6711">
        <w:rPr>
          <w:rFonts w:ascii="Arial" w:hAnsi="Arial" w:cs="Arial"/>
        </w:rPr>
        <w:t>Emsley</w:t>
      </w:r>
      <w:r w:rsidR="00AB31C1">
        <w:rPr>
          <w:rFonts w:ascii="Arial" w:hAnsi="Arial" w:cs="Arial"/>
        </w:rPr>
        <w:t xml:space="preserve"> and accepted</w:t>
      </w:r>
      <w:r>
        <w:rPr>
          <w:rFonts w:ascii="Arial" w:hAnsi="Arial" w:cs="Arial"/>
        </w:rPr>
        <w:t xml:space="preserve"> by the members</w:t>
      </w:r>
      <w:r w:rsidR="009726E4">
        <w:rPr>
          <w:rFonts w:ascii="Arial" w:hAnsi="Arial" w:cs="Arial"/>
        </w:rPr>
        <w:t xml:space="preserve"> as a true record</w:t>
      </w:r>
      <w:r w:rsidR="004D6711">
        <w:rPr>
          <w:rFonts w:ascii="Arial" w:hAnsi="Arial" w:cs="Arial"/>
        </w:rPr>
        <w:t xml:space="preserve"> with an amendment under item 8a) to show Cllr. MacAulay voted against the motion</w:t>
      </w:r>
      <w:r w:rsidR="009726E4">
        <w:rPr>
          <w:rFonts w:ascii="Arial" w:hAnsi="Arial" w:cs="Arial"/>
        </w:rPr>
        <w:t>.</w:t>
      </w:r>
    </w:p>
    <w:p w:rsidR="004D6711" w:rsidRDefault="004D6711" w:rsidP="004D6711">
      <w:pPr>
        <w:ind w:left="360"/>
        <w:rPr>
          <w:rFonts w:ascii="Arial" w:hAnsi="Arial" w:cs="Arial"/>
        </w:rPr>
      </w:pPr>
    </w:p>
    <w:p w:rsidR="004D6711" w:rsidRPr="004D6711" w:rsidRDefault="004D6711" w:rsidP="004D6711">
      <w:pPr>
        <w:rPr>
          <w:rFonts w:ascii="Arial" w:hAnsi="Arial" w:cs="Arial"/>
        </w:rPr>
      </w:pPr>
      <w:r w:rsidRPr="004D6711">
        <w:rPr>
          <w:rFonts w:ascii="Arial" w:hAnsi="Arial" w:cs="Arial"/>
        </w:rPr>
        <w:t xml:space="preserve">4. </w:t>
      </w:r>
      <w:r w:rsidRPr="004D6711">
        <w:rPr>
          <w:rFonts w:ascii="Arial" w:hAnsi="Arial" w:cs="Arial"/>
          <w:b/>
        </w:rPr>
        <w:t xml:space="preserve">Declaration of Acceptance </w:t>
      </w:r>
      <w:proofErr w:type="gramStart"/>
      <w:r w:rsidRPr="004D6711">
        <w:rPr>
          <w:rFonts w:ascii="Arial" w:hAnsi="Arial" w:cs="Arial"/>
          <w:b/>
        </w:rPr>
        <w:t>Of</w:t>
      </w:r>
      <w:proofErr w:type="gramEnd"/>
      <w:r w:rsidRPr="004D6711">
        <w:rPr>
          <w:rFonts w:ascii="Arial" w:hAnsi="Arial" w:cs="Arial"/>
          <w:b/>
        </w:rPr>
        <w:t xml:space="preserve"> Office</w:t>
      </w:r>
      <w:r w:rsidRPr="004D6711">
        <w:rPr>
          <w:rFonts w:ascii="Arial" w:hAnsi="Arial" w:cs="Arial"/>
        </w:rPr>
        <w:t xml:space="preserve"> – S. Brash signed the acceptance of office form which was witness</w:t>
      </w:r>
      <w:r w:rsidR="00625828">
        <w:rPr>
          <w:rFonts w:ascii="Arial" w:hAnsi="Arial" w:cs="Arial"/>
        </w:rPr>
        <w:t>ed</w:t>
      </w:r>
      <w:r w:rsidRPr="004D6711">
        <w:rPr>
          <w:rFonts w:ascii="Arial" w:hAnsi="Arial" w:cs="Arial"/>
        </w:rPr>
        <w:t xml:space="preserve"> by the Parish Clerk and </w:t>
      </w:r>
      <w:r w:rsidR="00625828">
        <w:rPr>
          <w:rFonts w:ascii="Arial" w:hAnsi="Arial" w:cs="Arial"/>
        </w:rPr>
        <w:t xml:space="preserve">duly </w:t>
      </w:r>
      <w:r w:rsidRPr="004D6711">
        <w:rPr>
          <w:rFonts w:ascii="Arial" w:hAnsi="Arial" w:cs="Arial"/>
        </w:rPr>
        <w:t>welcomed as a new Parish Councillor</w:t>
      </w:r>
      <w:r>
        <w:rPr>
          <w:rFonts w:ascii="Arial" w:hAnsi="Arial" w:cs="Arial"/>
        </w:rPr>
        <w:t>.</w:t>
      </w:r>
    </w:p>
    <w:p w:rsidR="009726E4" w:rsidRPr="00E4657B" w:rsidRDefault="009726E4" w:rsidP="00E4657B">
      <w:pPr>
        <w:ind w:left="360"/>
        <w:rPr>
          <w:rFonts w:ascii="Arial" w:hAnsi="Arial" w:cs="Arial"/>
        </w:rPr>
      </w:pPr>
    </w:p>
    <w:p w:rsidR="003F6740" w:rsidRPr="006A534D" w:rsidRDefault="004D6711" w:rsidP="002E28B9">
      <w:pPr>
        <w:rPr>
          <w:rFonts w:ascii="Arial" w:hAnsi="Arial" w:cs="Arial"/>
          <w:b/>
          <w:caps/>
        </w:rPr>
      </w:pPr>
      <w:proofErr w:type="gramStart"/>
      <w:r>
        <w:rPr>
          <w:rFonts w:ascii="Arial" w:hAnsi="Arial" w:cs="Arial"/>
          <w:b/>
          <w:caps/>
        </w:rPr>
        <w:t>5</w:t>
      </w:r>
      <w:r w:rsidR="00507631">
        <w:rPr>
          <w:rFonts w:ascii="Arial" w:hAnsi="Arial" w:cs="Arial"/>
          <w:b/>
          <w:caps/>
        </w:rPr>
        <w:t xml:space="preserve"> </w:t>
      </w:r>
      <w:r w:rsidR="002E28B9" w:rsidRPr="006A534D">
        <w:rPr>
          <w:rFonts w:ascii="Arial" w:hAnsi="Arial" w:cs="Arial"/>
          <w:b/>
          <w:caps/>
        </w:rPr>
        <w:t>.</w:t>
      </w:r>
      <w:proofErr w:type="gramEnd"/>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7B753E">
        <w:rPr>
          <w:rFonts w:ascii="Arial" w:hAnsi="Arial" w:cs="Arial"/>
        </w:rPr>
        <w:t>The police officer present reported on recent crime statistics for the area and replied to several questions from members on various issues.</w:t>
      </w:r>
    </w:p>
    <w:p w:rsidR="007B753E" w:rsidRDefault="007B753E" w:rsidP="00284458">
      <w:pPr>
        <w:rPr>
          <w:rFonts w:ascii="Arial" w:hAnsi="Arial" w:cs="Arial"/>
        </w:rPr>
      </w:pPr>
      <w:r w:rsidRPr="00CD2B54">
        <w:rPr>
          <w:rFonts w:ascii="Arial" w:hAnsi="Arial" w:cs="Arial"/>
          <w:b/>
        </w:rPr>
        <w:t>B4RN Project</w:t>
      </w:r>
      <w:r>
        <w:rPr>
          <w:rFonts w:ascii="Arial" w:hAnsi="Arial" w:cs="Arial"/>
        </w:rPr>
        <w:t xml:space="preserve"> – J. Rogers reported on the progress of this </w:t>
      </w:r>
      <w:proofErr w:type="gramStart"/>
      <w:r>
        <w:rPr>
          <w:rFonts w:ascii="Arial" w:hAnsi="Arial" w:cs="Arial"/>
        </w:rPr>
        <w:t>project</w:t>
      </w:r>
      <w:r w:rsidR="004D6711">
        <w:rPr>
          <w:rFonts w:ascii="Arial" w:hAnsi="Arial" w:cs="Arial"/>
        </w:rPr>
        <w:t xml:space="preserve">  and</w:t>
      </w:r>
      <w:proofErr w:type="gramEnd"/>
      <w:r w:rsidR="004D6711">
        <w:rPr>
          <w:rFonts w:ascii="Arial" w:hAnsi="Arial" w:cs="Arial"/>
        </w:rPr>
        <w:t xml:space="preserve"> informed members that more volunteers were needed in Ingleton.  He also requested permission </w:t>
      </w:r>
      <w:proofErr w:type="gramStart"/>
      <w:r w:rsidR="004D6711">
        <w:rPr>
          <w:rFonts w:ascii="Arial" w:hAnsi="Arial" w:cs="Arial"/>
        </w:rPr>
        <w:t>install  banners</w:t>
      </w:r>
      <w:proofErr w:type="gramEnd"/>
      <w:r w:rsidR="004D6711">
        <w:rPr>
          <w:rFonts w:ascii="Arial" w:hAnsi="Arial" w:cs="Arial"/>
        </w:rPr>
        <w:t xml:space="preserve"> in certain areas of the village including the Fiddle Case land, and no objections were raised.</w:t>
      </w:r>
    </w:p>
    <w:p w:rsidR="005557D8" w:rsidRDefault="005557D8" w:rsidP="00356DAA">
      <w:pPr>
        <w:rPr>
          <w:rFonts w:ascii="Arial" w:hAnsi="Arial" w:cs="Arial"/>
        </w:rPr>
      </w:pPr>
    </w:p>
    <w:p w:rsidR="00AB31C1" w:rsidRPr="00AB31C1" w:rsidRDefault="00AB31C1" w:rsidP="00AB31C1">
      <w:pPr>
        <w:rPr>
          <w:rFonts w:ascii="Arial" w:hAnsi="Arial" w:cs="Arial"/>
        </w:rPr>
      </w:pPr>
      <w:r w:rsidRPr="00AB31C1">
        <w:rPr>
          <w:rFonts w:ascii="Arial" w:hAnsi="Arial" w:cs="Arial"/>
          <w:b/>
        </w:rPr>
        <w:t>5.</w:t>
      </w:r>
      <w:r>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CE6D6C" w:rsidRDefault="00CE6D6C" w:rsidP="00CE6D6C">
      <w:proofErr w:type="spellStart"/>
      <w:r w:rsidRPr="00CE6D6C">
        <w:rPr>
          <w:b/>
        </w:rPr>
        <w:t>i</w:t>
      </w:r>
      <w:proofErr w:type="spellEnd"/>
      <w:r w:rsidRPr="00CE6D6C">
        <w:rPr>
          <w:b/>
        </w:rPr>
        <w:t>)</w:t>
      </w:r>
      <w:r>
        <w:rPr>
          <w:b/>
        </w:rPr>
        <w:t xml:space="preserve"> </w:t>
      </w:r>
      <w:r w:rsidR="004D6711">
        <w:rPr>
          <w:b/>
        </w:rPr>
        <w:t>Allotments</w:t>
      </w:r>
      <w:r w:rsidR="00AB31C1">
        <w:t xml:space="preserve">- </w:t>
      </w:r>
      <w:r w:rsidR="004D6711">
        <w:t xml:space="preserve">Several members of the public had attended regarding the issue of the proposed allotments, and concerns were raised by nearby residents regarding the impact these might have.  They were assured by the members that every effort would be taken to consult all involved during the process of </w:t>
      </w:r>
      <w:r w:rsidR="00A849BA">
        <w:t>developing this project.</w:t>
      </w:r>
    </w:p>
    <w:p w:rsidR="00CE6D6C" w:rsidRDefault="00CE6D6C" w:rsidP="00CE6D6C"/>
    <w:p w:rsidR="00CB4726" w:rsidRDefault="00A849BA" w:rsidP="00CB4726">
      <w:pPr>
        <w:rPr>
          <w:rFonts w:ascii="Arial" w:hAnsi="Arial" w:cs="Arial"/>
        </w:rPr>
      </w:pPr>
      <w:r>
        <w:rPr>
          <w:rFonts w:ascii="Arial" w:hAnsi="Arial" w:cs="Arial"/>
          <w:b/>
        </w:rPr>
        <w:t>ii) House Swap</w:t>
      </w:r>
      <w:r>
        <w:rPr>
          <w:rFonts w:ascii="Arial" w:hAnsi="Arial" w:cs="Arial"/>
        </w:rPr>
        <w:t xml:space="preserve"> – Cllr. Lis reported he had been approached by a resident of Manor Close who wished to exchange houses with a resident at Settle but had been prevented by restrictions of local ownership.  The Councillor requested a letter of support from the Parish Council in this instance and this was agreed to by members.</w:t>
      </w:r>
    </w:p>
    <w:p w:rsidR="00A849BA" w:rsidRDefault="00A849BA" w:rsidP="00CB4726">
      <w:pPr>
        <w:rPr>
          <w:rFonts w:ascii="Arial" w:hAnsi="Arial" w:cs="Arial"/>
        </w:rPr>
      </w:pPr>
      <w:r>
        <w:rPr>
          <w:rFonts w:ascii="Arial" w:hAnsi="Arial" w:cs="Arial"/>
        </w:rPr>
        <w:t xml:space="preserve">iii) </w:t>
      </w:r>
      <w:r w:rsidRPr="00A849BA">
        <w:rPr>
          <w:rFonts w:ascii="Arial" w:hAnsi="Arial" w:cs="Arial"/>
          <w:b/>
        </w:rPr>
        <w:t>Advertising signs on Public WCs</w:t>
      </w:r>
      <w:r>
        <w:rPr>
          <w:rFonts w:ascii="Arial" w:hAnsi="Arial" w:cs="Arial"/>
        </w:rPr>
        <w:t xml:space="preserve"> - A </w:t>
      </w:r>
      <w:r w:rsidR="006A7717">
        <w:rPr>
          <w:rFonts w:ascii="Arial" w:hAnsi="Arial" w:cs="Arial"/>
        </w:rPr>
        <w:t>local resident raised</w:t>
      </w:r>
      <w:r>
        <w:rPr>
          <w:rFonts w:ascii="Arial" w:hAnsi="Arial" w:cs="Arial"/>
        </w:rPr>
        <w:t xml:space="preserve"> the matter of the recent planning application by CDC for adverts to be placed on the Community Centre car park WCs a</w:t>
      </w:r>
      <w:r w:rsidR="006A7717">
        <w:rPr>
          <w:rFonts w:ascii="Arial" w:hAnsi="Arial" w:cs="Arial"/>
        </w:rPr>
        <w:t>nd felt the Village Action team should consider</w:t>
      </w:r>
      <w:r>
        <w:rPr>
          <w:rFonts w:ascii="Arial" w:hAnsi="Arial" w:cs="Arial"/>
        </w:rPr>
        <w:t xml:space="preserve"> submitting a proposal for these.  </w:t>
      </w:r>
    </w:p>
    <w:p w:rsidR="00A849BA" w:rsidRDefault="00A849BA" w:rsidP="00CB4726"/>
    <w:p w:rsidR="007B753E" w:rsidRDefault="00507631" w:rsidP="007B753E">
      <w:pPr>
        <w:rPr>
          <w:rFonts w:ascii="Arial" w:hAnsi="Arial" w:cs="Arial"/>
          <w:b/>
        </w:rPr>
      </w:pPr>
      <w:r>
        <w:rPr>
          <w:b/>
        </w:rPr>
        <w:t>6</w:t>
      </w:r>
      <w:r w:rsidR="003F6740" w:rsidRPr="00C70122">
        <w:rPr>
          <w:rFonts w:ascii="Arial" w:hAnsi="Arial" w:cs="Arial"/>
          <w:b/>
          <w:bCs/>
        </w:rPr>
        <w:t>.</w:t>
      </w:r>
      <w:r w:rsidR="00E23FA8">
        <w:rPr>
          <w:rFonts w:ascii="Arial" w:hAnsi="Arial" w:cs="Arial"/>
          <w:b/>
        </w:rPr>
        <w:t xml:space="preserve">  </w:t>
      </w:r>
      <w:r w:rsidR="007B753E">
        <w:rPr>
          <w:rFonts w:ascii="Arial" w:hAnsi="Arial" w:cs="Arial"/>
          <w:b/>
        </w:rPr>
        <w:t>PLANNING</w:t>
      </w:r>
      <w:r w:rsidR="00252BC3">
        <w:rPr>
          <w:rFonts w:ascii="Arial" w:hAnsi="Arial" w:cs="Arial"/>
          <w:b/>
        </w:rPr>
        <w:t xml:space="preserve"> </w:t>
      </w:r>
    </w:p>
    <w:p w:rsidR="00252BC3" w:rsidRPr="00252BC3" w:rsidRDefault="00252BC3" w:rsidP="007B753E">
      <w:pPr>
        <w:rPr>
          <w:rFonts w:ascii="Arial" w:hAnsi="Arial" w:cs="Arial"/>
          <w:i/>
        </w:rPr>
      </w:pPr>
      <w:r w:rsidRPr="00252BC3">
        <w:rPr>
          <w:rFonts w:ascii="Arial" w:hAnsi="Arial" w:cs="Arial"/>
          <w:i/>
        </w:rPr>
        <w:t>Cllr. Lis took no part in discussion on planning</w:t>
      </w:r>
    </w:p>
    <w:p w:rsidR="00A849BA" w:rsidRPr="00A849BA" w:rsidRDefault="00A849BA" w:rsidP="00A849BA">
      <w:pPr>
        <w:rPr>
          <w:sz w:val="16"/>
          <w:szCs w:val="16"/>
        </w:rPr>
      </w:pPr>
    </w:p>
    <w:p w:rsidR="00A849BA" w:rsidRPr="00A849BA" w:rsidRDefault="00A849BA" w:rsidP="00A849BA">
      <w:pPr>
        <w:widowControl w:val="0"/>
        <w:overflowPunct w:val="0"/>
        <w:autoSpaceDE w:val="0"/>
        <w:autoSpaceDN w:val="0"/>
        <w:adjustRightInd w:val="0"/>
        <w:ind w:left="360"/>
        <w:textAlignment w:val="baseline"/>
        <w:rPr>
          <w:rFonts w:ascii="Arial" w:hAnsi="Arial"/>
          <w:b/>
        </w:rPr>
      </w:pPr>
      <w:r w:rsidRPr="00A849BA">
        <w:rPr>
          <w:rFonts w:ascii="Arial" w:hAnsi="Arial"/>
          <w:b/>
        </w:rPr>
        <w:t xml:space="preserve">a) 45/2017/17715 Demolition of Existing Front &amp; Rear Porch Extensions, Erection of </w:t>
      </w:r>
      <w:proofErr w:type="spellStart"/>
      <w:r w:rsidRPr="00A849BA">
        <w:rPr>
          <w:rFonts w:ascii="Arial" w:hAnsi="Arial"/>
          <w:b/>
        </w:rPr>
        <w:t>Slngle</w:t>
      </w:r>
      <w:proofErr w:type="spellEnd"/>
      <w:r w:rsidRPr="00A849BA">
        <w:rPr>
          <w:rFonts w:ascii="Arial" w:hAnsi="Arial"/>
          <w:b/>
        </w:rPr>
        <w:t xml:space="preserve"> Storey Extension</w:t>
      </w:r>
    </w:p>
    <w:p w:rsidR="00A849BA" w:rsidRPr="00A849BA" w:rsidRDefault="00A849BA" w:rsidP="00A849BA">
      <w:pPr>
        <w:widowControl w:val="0"/>
        <w:overflowPunct w:val="0"/>
        <w:autoSpaceDE w:val="0"/>
        <w:autoSpaceDN w:val="0"/>
        <w:adjustRightInd w:val="0"/>
        <w:ind w:left="360"/>
        <w:textAlignment w:val="baseline"/>
        <w:rPr>
          <w:rFonts w:ascii="Arial" w:hAnsi="Arial"/>
        </w:rPr>
      </w:pPr>
      <w:r w:rsidRPr="00A849BA">
        <w:rPr>
          <w:rFonts w:ascii="Arial" w:hAnsi="Arial"/>
          <w:sz w:val="24"/>
        </w:rPr>
        <w:tab/>
      </w:r>
      <w:proofErr w:type="gramStart"/>
      <w:r w:rsidRPr="00A849BA">
        <w:rPr>
          <w:rFonts w:ascii="Arial" w:hAnsi="Arial"/>
        </w:rPr>
        <w:t>at</w:t>
      </w:r>
      <w:proofErr w:type="gramEnd"/>
      <w:r w:rsidRPr="00A849BA">
        <w:rPr>
          <w:rFonts w:ascii="Arial" w:hAnsi="Arial"/>
        </w:rPr>
        <w:t xml:space="preserve"> Front, Erection of Two Storey Extension at Rear, Minor Internal Alterations</w:t>
      </w:r>
    </w:p>
    <w:p w:rsidR="00A849BA" w:rsidRPr="00A849BA" w:rsidRDefault="00A849BA" w:rsidP="00A849BA">
      <w:pPr>
        <w:widowControl w:val="0"/>
        <w:overflowPunct w:val="0"/>
        <w:autoSpaceDE w:val="0"/>
        <w:autoSpaceDN w:val="0"/>
        <w:adjustRightInd w:val="0"/>
        <w:ind w:left="360"/>
        <w:textAlignment w:val="baseline"/>
        <w:rPr>
          <w:rFonts w:ascii="Arial" w:hAnsi="Arial"/>
        </w:rPr>
      </w:pPr>
      <w:r w:rsidRPr="00A849BA">
        <w:rPr>
          <w:rFonts w:ascii="Arial" w:hAnsi="Arial"/>
        </w:rPr>
        <w:tab/>
        <w:t xml:space="preserve">127 New </w:t>
      </w:r>
      <w:proofErr w:type="gramStart"/>
      <w:r w:rsidRPr="00A849BA">
        <w:rPr>
          <w:rFonts w:ascii="Arial" w:hAnsi="Arial"/>
        </w:rPr>
        <w:t>Village</w:t>
      </w:r>
      <w:proofErr w:type="gramEnd"/>
      <w:r w:rsidRPr="00A849BA">
        <w:rPr>
          <w:rFonts w:ascii="Arial" w:hAnsi="Arial"/>
        </w:rPr>
        <w:t>, Ingleton via Carnforth LA6 3DJ</w:t>
      </w:r>
    </w:p>
    <w:p w:rsidR="00A849BA" w:rsidRPr="00A849BA" w:rsidRDefault="00A849BA" w:rsidP="00A849BA">
      <w:pPr>
        <w:widowControl w:val="0"/>
        <w:overflowPunct w:val="0"/>
        <w:autoSpaceDE w:val="0"/>
        <w:autoSpaceDN w:val="0"/>
        <w:adjustRightInd w:val="0"/>
        <w:ind w:left="360"/>
        <w:textAlignment w:val="baseline"/>
        <w:rPr>
          <w:rFonts w:ascii="Arial" w:hAnsi="Arial"/>
          <w:b/>
        </w:rPr>
      </w:pPr>
      <w:r w:rsidRPr="00A849BA">
        <w:rPr>
          <w:rFonts w:ascii="Arial" w:hAnsi="Arial"/>
          <w:b/>
        </w:rPr>
        <w:t>b) C/45/655 Erection of Agricultural Workers Dwelling</w:t>
      </w:r>
    </w:p>
    <w:p w:rsidR="00A849BA" w:rsidRPr="00A849BA" w:rsidRDefault="00A849BA" w:rsidP="00A849BA">
      <w:pPr>
        <w:widowControl w:val="0"/>
        <w:overflowPunct w:val="0"/>
        <w:autoSpaceDE w:val="0"/>
        <w:autoSpaceDN w:val="0"/>
        <w:adjustRightInd w:val="0"/>
        <w:ind w:left="360"/>
        <w:textAlignment w:val="baseline"/>
        <w:rPr>
          <w:rFonts w:ascii="Arial" w:hAnsi="Arial"/>
        </w:rPr>
      </w:pPr>
      <w:r w:rsidRPr="00A849BA">
        <w:rPr>
          <w:rFonts w:ascii="Arial" w:hAnsi="Arial"/>
        </w:rPr>
        <w:tab/>
        <w:t xml:space="preserve">Far </w:t>
      </w:r>
      <w:proofErr w:type="spellStart"/>
      <w:r w:rsidRPr="00A849BA">
        <w:rPr>
          <w:rFonts w:ascii="Arial" w:hAnsi="Arial"/>
        </w:rPr>
        <w:t>Gearstones</w:t>
      </w:r>
      <w:proofErr w:type="spellEnd"/>
      <w:r w:rsidRPr="00A849BA">
        <w:rPr>
          <w:rFonts w:ascii="Arial" w:hAnsi="Arial"/>
        </w:rPr>
        <w:t>, Chapel-le-Dale</w:t>
      </w:r>
    </w:p>
    <w:p w:rsidR="00A849BA" w:rsidRPr="00A849BA" w:rsidRDefault="00A849BA" w:rsidP="00A849BA">
      <w:pPr>
        <w:widowControl w:val="0"/>
        <w:overflowPunct w:val="0"/>
        <w:autoSpaceDE w:val="0"/>
        <w:autoSpaceDN w:val="0"/>
        <w:adjustRightInd w:val="0"/>
        <w:ind w:left="360"/>
        <w:textAlignment w:val="baseline"/>
        <w:rPr>
          <w:rFonts w:ascii="Arial" w:hAnsi="Arial"/>
          <w:b/>
        </w:rPr>
      </w:pPr>
      <w:r w:rsidRPr="00A849BA">
        <w:rPr>
          <w:rFonts w:ascii="Arial" w:hAnsi="Arial"/>
          <w:b/>
        </w:rPr>
        <w:t xml:space="preserve">c) </w:t>
      </w:r>
      <w:bookmarkStart w:id="0" w:name="_GoBack"/>
      <w:r w:rsidR="00F40D9D">
        <w:rPr>
          <w:rFonts w:ascii="Arial" w:hAnsi="Arial"/>
          <w:b/>
        </w:rPr>
        <w:t xml:space="preserve">45/2017/17766 </w:t>
      </w:r>
      <w:bookmarkEnd w:id="0"/>
      <w:r w:rsidRPr="00A849BA">
        <w:rPr>
          <w:rFonts w:ascii="Arial" w:hAnsi="Arial"/>
          <w:b/>
        </w:rPr>
        <w:t>Row of 3 Stables to House Horses, Sheep and Feed/Bedding</w:t>
      </w:r>
    </w:p>
    <w:p w:rsidR="00A849BA" w:rsidRDefault="00A849BA" w:rsidP="00A849BA">
      <w:pPr>
        <w:widowControl w:val="0"/>
        <w:overflowPunct w:val="0"/>
        <w:autoSpaceDE w:val="0"/>
        <w:autoSpaceDN w:val="0"/>
        <w:adjustRightInd w:val="0"/>
        <w:ind w:left="360"/>
        <w:textAlignment w:val="baseline"/>
        <w:rPr>
          <w:rFonts w:ascii="Arial" w:hAnsi="Arial"/>
        </w:rPr>
      </w:pPr>
      <w:r w:rsidRPr="00A849BA">
        <w:rPr>
          <w:rFonts w:ascii="Arial" w:hAnsi="Arial"/>
        </w:rPr>
        <w:tab/>
        <w:t xml:space="preserve">Browns Farm, </w:t>
      </w:r>
      <w:proofErr w:type="spellStart"/>
      <w:r w:rsidRPr="00A849BA">
        <w:rPr>
          <w:rFonts w:ascii="Arial" w:hAnsi="Arial"/>
        </w:rPr>
        <w:t>Lowkber</w:t>
      </w:r>
      <w:proofErr w:type="spellEnd"/>
      <w:r w:rsidRPr="00A849BA">
        <w:rPr>
          <w:rFonts w:ascii="Arial" w:hAnsi="Arial"/>
        </w:rPr>
        <w:t xml:space="preserve"> Lane, Ingleton, Carnforth, LA2 8HZ</w:t>
      </w:r>
    </w:p>
    <w:p w:rsidR="00A849BA" w:rsidRDefault="00A849BA" w:rsidP="00A849BA">
      <w:pPr>
        <w:widowControl w:val="0"/>
        <w:overflowPunct w:val="0"/>
        <w:autoSpaceDE w:val="0"/>
        <w:autoSpaceDN w:val="0"/>
        <w:adjustRightInd w:val="0"/>
        <w:ind w:left="360"/>
        <w:textAlignment w:val="baseline"/>
        <w:rPr>
          <w:rFonts w:ascii="Arial" w:hAnsi="Arial"/>
        </w:rPr>
      </w:pPr>
    </w:p>
    <w:p w:rsidR="00A849BA" w:rsidRPr="00A849BA" w:rsidRDefault="00A849BA" w:rsidP="00A849BA">
      <w:pPr>
        <w:widowControl w:val="0"/>
        <w:overflowPunct w:val="0"/>
        <w:autoSpaceDE w:val="0"/>
        <w:autoSpaceDN w:val="0"/>
        <w:adjustRightInd w:val="0"/>
        <w:ind w:left="360"/>
        <w:textAlignment w:val="baseline"/>
        <w:rPr>
          <w:rFonts w:ascii="Arial" w:hAnsi="Arial"/>
        </w:rPr>
      </w:pPr>
      <w:r>
        <w:rPr>
          <w:rFonts w:ascii="Arial" w:hAnsi="Arial"/>
        </w:rPr>
        <w:t>No objections were made to these applications</w:t>
      </w:r>
    </w:p>
    <w:p w:rsidR="00A849BA" w:rsidRPr="00AB31C1" w:rsidRDefault="00A849BA" w:rsidP="00A849BA">
      <w:pPr>
        <w:rPr>
          <w:rFonts w:ascii="Arial" w:hAnsi="Arial"/>
          <w:b/>
        </w:rPr>
      </w:pPr>
    </w:p>
    <w:p w:rsidR="00754BB5" w:rsidRPr="00754BB5" w:rsidRDefault="00754BB5">
      <w:pPr>
        <w:rPr>
          <w:rFonts w:ascii="Arial" w:hAnsi="Arial" w:cs="Arial"/>
          <w:b/>
        </w:rPr>
      </w:pPr>
    </w:p>
    <w:p w:rsidR="007F5A18" w:rsidRDefault="00507631">
      <w:pPr>
        <w:rPr>
          <w:rFonts w:ascii="Arial" w:hAnsi="Arial" w:cs="Arial"/>
          <w:b/>
        </w:rPr>
      </w:pPr>
      <w:r>
        <w:rPr>
          <w:rFonts w:ascii="Arial" w:hAnsi="Arial" w:cs="Arial"/>
          <w:b/>
        </w:rPr>
        <w:t>7</w:t>
      </w:r>
      <w:r w:rsidR="00E30569">
        <w:rPr>
          <w:rFonts w:ascii="Arial" w:hAnsi="Arial" w:cs="Arial"/>
          <w:b/>
        </w:rPr>
        <w:t xml:space="preserve">.  </w:t>
      </w:r>
      <w:r w:rsidR="00387A41">
        <w:rPr>
          <w:rFonts w:ascii="Arial" w:hAnsi="Arial" w:cs="Arial"/>
          <w:b/>
        </w:rPr>
        <w:t xml:space="preserve">MATTERS ARISING – </w:t>
      </w:r>
    </w:p>
    <w:p w:rsidR="00D62C86" w:rsidRDefault="009E0C36" w:rsidP="00AB31C1">
      <w:pPr>
        <w:rPr>
          <w:rFonts w:ascii="Arial" w:hAnsi="Arial" w:cs="Arial"/>
        </w:rPr>
      </w:pPr>
      <w:proofErr w:type="gramStart"/>
      <w:r w:rsidRPr="00CD2B54">
        <w:rPr>
          <w:rFonts w:ascii="Arial" w:hAnsi="Arial" w:cs="Arial"/>
          <w:b/>
        </w:rPr>
        <w:lastRenderedPageBreak/>
        <w:t xml:space="preserve">b) Land Behind </w:t>
      </w:r>
      <w:proofErr w:type="spellStart"/>
      <w:r w:rsidRPr="00CD2B54">
        <w:rPr>
          <w:rFonts w:ascii="Arial" w:hAnsi="Arial" w:cs="Arial"/>
          <w:b/>
        </w:rPr>
        <w:t>Burnmoor</w:t>
      </w:r>
      <w:proofErr w:type="spellEnd"/>
      <w:r w:rsidRPr="00CD2B54">
        <w:rPr>
          <w:rFonts w:ascii="Arial" w:hAnsi="Arial" w:cs="Arial"/>
          <w:b/>
        </w:rPr>
        <w:t xml:space="preserve"> Crescent</w:t>
      </w:r>
      <w:proofErr w:type="gramEnd"/>
      <w:r>
        <w:rPr>
          <w:rFonts w:ascii="Arial" w:hAnsi="Arial" w:cs="Arial"/>
        </w:rPr>
        <w:t xml:space="preserve"> – </w:t>
      </w:r>
      <w:r w:rsidR="00A849BA">
        <w:rPr>
          <w:rFonts w:ascii="Arial" w:hAnsi="Arial" w:cs="Arial"/>
        </w:rPr>
        <w:t>A draft lease from Yorkshire Housing had been submitted and it was agreed to hold this matter over to the next meeting.</w:t>
      </w:r>
    </w:p>
    <w:p w:rsidR="00D6138D" w:rsidRPr="003B662E" w:rsidRDefault="00D6138D" w:rsidP="00C70122">
      <w:pPr>
        <w:rPr>
          <w:rFonts w:ascii="Arial" w:hAnsi="Arial" w:cs="Arial"/>
          <w:bCs/>
        </w:rPr>
      </w:pPr>
    </w:p>
    <w:p w:rsidR="003F6740" w:rsidRPr="006A534D" w:rsidRDefault="00507631">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A624CF" w:rsidRPr="00553BC3">
        <w:rPr>
          <w:rFonts w:ascii="Arial" w:hAnsi="Arial" w:cs="Arial"/>
          <w:b/>
          <w:bCs/>
        </w:rPr>
        <w:t xml:space="preserve"> </w:t>
      </w:r>
      <w:r w:rsidR="00A849BA" w:rsidRPr="00A849BA">
        <w:rPr>
          <w:rFonts w:ascii="Arial" w:hAnsi="Arial" w:cs="Arial"/>
          <w:b/>
          <w:bCs/>
        </w:rPr>
        <w:t>to consider appeal against rates</w:t>
      </w:r>
      <w:r w:rsidR="00A849BA">
        <w:rPr>
          <w:rFonts w:ascii="Arial" w:hAnsi="Arial" w:cs="Arial"/>
          <w:bCs/>
        </w:rPr>
        <w:t xml:space="preserve"> </w:t>
      </w:r>
      <w:proofErr w:type="gramStart"/>
      <w:r w:rsidR="00A849BA">
        <w:rPr>
          <w:rFonts w:ascii="Arial" w:hAnsi="Arial" w:cs="Arial"/>
          <w:bCs/>
        </w:rPr>
        <w:t>An</w:t>
      </w:r>
      <w:proofErr w:type="gramEnd"/>
      <w:r w:rsidR="00A849BA">
        <w:rPr>
          <w:rFonts w:ascii="Arial" w:hAnsi="Arial" w:cs="Arial"/>
          <w:bCs/>
        </w:rPr>
        <w:t xml:space="preserve"> indication that there may be a case for appealing against the payment of rates had been raised by Cllr. Metcalfe and he will pursue the matter further through his personal contact.  Cllr. Lis reported that there were changes in legislation which could mean that the rates bill for public toilets could be cut by 50%</w:t>
      </w:r>
      <w:r w:rsidR="00F71246">
        <w:rPr>
          <w:rFonts w:ascii="Arial" w:hAnsi="Arial" w:cs="Arial"/>
          <w:bCs/>
        </w:rPr>
        <w:t xml:space="preserve"> next year and it was agreed the Clerk should write to CDC to request confirmation of th</w:t>
      </w:r>
      <w:r w:rsidR="00625828">
        <w:rPr>
          <w:rFonts w:ascii="Arial" w:hAnsi="Arial" w:cs="Arial"/>
          <w:bCs/>
        </w:rPr>
        <w:t>e position</w:t>
      </w:r>
      <w:r w:rsidR="00F71246">
        <w:rPr>
          <w:rFonts w:ascii="Arial" w:hAnsi="Arial" w:cs="Arial"/>
          <w:bCs/>
        </w:rPr>
        <w:t>.  Cllr. MacAulay reported the lights in the park gents</w:t>
      </w:r>
      <w:r w:rsidR="00625828">
        <w:rPr>
          <w:rFonts w:ascii="Arial" w:hAnsi="Arial" w:cs="Arial"/>
          <w:bCs/>
        </w:rPr>
        <w:t xml:space="preserve"> WCs were still on, the contractors had been informed.</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 </w:t>
      </w:r>
      <w:r w:rsidR="00F71246">
        <w:rPr>
          <w:rFonts w:ascii="Arial" w:hAnsi="Arial" w:cs="Arial"/>
        </w:rPr>
        <w:t>Cllr. MacAulay raised the matter of the broken fencing round an area under the viaduct, but accepted as this was the boundary to a privately owned piece of land that the Parish Council could not act.</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r w:rsidR="00A624CF" w:rsidRPr="000E01FA">
        <w:rPr>
          <w:rFonts w:ascii="Arial" w:hAnsi="Arial" w:cs="Arial"/>
        </w:rPr>
        <w:t xml:space="preserve"> </w:t>
      </w:r>
      <w:r w:rsidR="0012175B" w:rsidRPr="000E01FA">
        <w:rPr>
          <w:rFonts w:ascii="Arial" w:hAnsi="Arial" w:cs="Arial"/>
        </w:rPr>
        <w:t xml:space="preserve"> </w:t>
      </w:r>
      <w:r w:rsidR="00B5197A">
        <w:rPr>
          <w:rFonts w:ascii="Arial" w:hAnsi="Arial" w:cs="Arial"/>
        </w:rPr>
        <w:t>Cllr. Emsley reported that some patching had been done in the area of the A65 and discussion followed on the proposal to extend the 40mph speed restriction zone past Country Harvest, particularly in view of the recent planning application to extend its premises.  It was agreed to write to the planning department and forward a copy to the Thornton Clerk.</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 </w:t>
      </w:r>
      <w:r w:rsidR="005950A4">
        <w:rPr>
          <w:rFonts w:ascii="Arial" w:hAnsi="Arial" w:cs="Arial"/>
        </w:rPr>
        <w:t xml:space="preserve">  </w:t>
      </w:r>
      <w:r w:rsidR="00B5197A">
        <w:rPr>
          <w:rFonts w:ascii="Arial" w:hAnsi="Arial" w:cs="Arial"/>
        </w:rPr>
        <w:t xml:space="preserve">Cllr. Emsley raised the matter of the projected </w:t>
      </w:r>
      <w:proofErr w:type="gramStart"/>
      <w:r w:rsidR="00B5197A">
        <w:rPr>
          <w:rFonts w:ascii="Arial" w:hAnsi="Arial" w:cs="Arial"/>
        </w:rPr>
        <w:t>Autumn</w:t>
      </w:r>
      <w:proofErr w:type="gramEnd"/>
      <w:r w:rsidR="00B5197A">
        <w:rPr>
          <w:rFonts w:ascii="Arial" w:hAnsi="Arial" w:cs="Arial"/>
        </w:rPr>
        <w:t xml:space="preserve"> event, as the organiser had requested permission to hold a floodlighted time trial.  After discussion it was agreed that biking at night with floodlighting might present safety issues and</w:t>
      </w:r>
      <w:r w:rsidR="007D0729">
        <w:rPr>
          <w:rFonts w:ascii="Arial" w:hAnsi="Arial" w:cs="Arial"/>
        </w:rPr>
        <w:t xml:space="preserve"> was contrary to our planning permission.  It</w:t>
      </w:r>
      <w:r w:rsidR="00B5197A">
        <w:rPr>
          <w:rFonts w:ascii="Arial" w:hAnsi="Arial" w:cs="Arial"/>
        </w:rPr>
        <w:t xml:space="preserve"> was no</w:t>
      </w:r>
      <w:r w:rsidR="00625828">
        <w:rPr>
          <w:rFonts w:ascii="Arial" w:hAnsi="Arial" w:cs="Arial"/>
        </w:rPr>
        <w:t>t</w:t>
      </w:r>
      <w:r w:rsidR="00B5197A">
        <w:rPr>
          <w:rFonts w:ascii="Arial" w:hAnsi="Arial" w:cs="Arial"/>
        </w:rPr>
        <w:t xml:space="preserve"> approved by the Councillors.  Cllr. Emsley will inform the organiser.  </w:t>
      </w:r>
      <w:r w:rsidR="00D94496">
        <w:rPr>
          <w:rFonts w:ascii="Arial" w:hAnsi="Arial" w:cs="Arial"/>
        </w:rPr>
        <w:t>Cllr. Ward enquired as to the progress of the relocation of the bike shelter and it was confirmed the contractor had been instructed.</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w:t>
      </w:r>
      <w:r w:rsidR="00B5197A">
        <w:rPr>
          <w:rFonts w:cs="Arial"/>
          <w:bCs w:val="0"/>
        </w:rPr>
        <w:t>Cllr. MacAulay commented that the lights in Central Gardens were still on during the day, although work had been instructed to the contractors to update the timing system.</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B5197A">
        <w:rPr>
          <w:rFonts w:cs="Arial"/>
        </w:rPr>
        <w:t>Cllr. Lis reported on this and the Clerk updated members on the issue of the Library.</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995916">
        <w:rPr>
          <w:rFonts w:cs="Arial"/>
        </w:rPr>
        <w:t>Cllr. Metcalfe reported on the rap</w:t>
      </w:r>
      <w:r w:rsidR="00B5197A">
        <w:rPr>
          <w:rFonts w:cs="Arial"/>
        </w:rPr>
        <w:t>id progress of the B4RN project which was due to go fully live next week.</w:t>
      </w:r>
    </w:p>
    <w:p w:rsidR="004211D8" w:rsidRDefault="004211D8" w:rsidP="00FC758E">
      <w:pPr>
        <w:pStyle w:val="BodyTextIndent3"/>
        <w:numPr>
          <w:ilvl w:val="0"/>
          <w:numId w:val="3"/>
        </w:numPr>
        <w:rPr>
          <w:rFonts w:cs="Arial"/>
        </w:rPr>
      </w:pPr>
      <w:r w:rsidRPr="003E12E5">
        <w:rPr>
          <w:rFonts w:cs="Arial"/>
          <w:b/>
        </w:rPr>
        <w:t>Tenders for Cleaning Public WCs and General Maintenance</w:t>
      </w:r>
      <w:r>
        <w:rPr>
          <w:rFonts w:cs="Arial"/>
        </w:rPr>
        <w:t xml:space="preserve"> – </w:t>
      </w:r>
      <w:r w:rsidR="00B5197A">
        <w:rPr>
          <w:rFonts w:cs="Arial"/>
        </w:rPr>
        <w:t>The Clerk confirmed that the contract for the WCs was not due to end until June, so she had delayed sending out invitations to tender.  Two tenders for general maintenance had been received which the Chairman opened and were as follows:</w:t>
      </w:r>
    </w:p>
    <w:p w:rsidR="00B5197A" w:rsidRPr="00D94496" w:rsidRDefault="00B5197A" w:rsidP="00B5197A">
      <w:pPr>
        <w:pStyle w:val="BodyTextIndent3"/>
        <w:ind w:left="360"/>
        <w:rPr>
          <w:rFonts w:cs="Arial"/>
        </w:rPr>
      </w:pPr>
      <w:r>
        <w:rPr>
          <w:rFonts w:cs="Arial"/>
          <w:b/>
        </w:rPr>
        <w:tab/>
      </w:r>
      <w:r w:rsidRPr="00D94496">
        <w:rPr>
          <w:rFonts w:cs="Arial"/>
        </w:rPr>
        <w:tab/>
      </w:r>
      <w:r w:rsidRPr="00D94496">
        <w:rPr>
          <w:rFonts w:cs="Arial"/>
        </w:rPr>
        <w:tab/>
      </w:r>
      <w:r w:rsidR="00D94496" w:rsidRPr="00D94496">
        <w:rPr>
          <w:rFonts w:cs="Arial"/>
        </w:rPr>
        <w:tab/>
      </w:r>
      <w:r w:rsidRPr="00D94496">
        <w:rPr>
          <w:rFonts w:cs="Arial"/>
        </w:rPr>
        <w:t>Craftsman</w:t>
      </w:r>
      <w:r w:rsidRPr="00D94496">
        <w:rPr>
          <w:rFonts w:cs="Arial"/>
        </w:rPr>
        <w:tab/>
        <w:t>Labourer</w:t>
      </w:r>
    </w:p>
    <w:p w:rsidR="00B5197A" w:rsidRPr="00D94496" w:rsidRDefault="00B5197A" w:rsidP="00B5197A">
      <w:pPr>
        <w:pStyle w:val="BodyTextIndent3"/>
        <w:ind w:left="360"/>
        <w:rPr>
          <w:rFonts w:cs="Arial"/>
        </w:rPr>
      </w:pPr>
      <w:r w:rsidRPr="00D94496">
        <w:rPr>
          <w:rFonts w:cs="Arial"/>
        </w:rPr>
        <w:tab/>
      </w:r>
      <w:r w:rsidRPr="00D94496">
        <w:rPr>
          <w:rFonts w:cs="Arial"/>
        </w:rPr>
        <w:tab/>
      </w:r>
      <w:r w:rsidRPr="00D94496">
        <w:rPr>
          <w:rFonts w:cs="Arial"/>
        </w:rPr>
        <w:tab/>
      </w:r>
      <w:r w:rsidR="00D94496" w:rsidRPr="00D94496">
        <w:rPr>
          <w:rFonts w:cs="Arial"/>
        </w:rPr>
        <w:tab/>
      </w:r>
      <w:r w:rsidRPr="00D94496">
        <w:rPr>
          <w:rFonts w:cs="Arial"/>
        </w:rPr>
        <w:t>Hourly rate</w:t>
      </w:r>
      <w:r w:rsidRPr="00D94496">
        <w:rPr>
          <w:rFonts w:cs="Arial"/>
        </w:rPr>
        <w:tab/>
        <w:t>hourly rate</w:t>
      </w:r>
    </w:p>
    <w:p w:rsidR="00B5197A" w:rsidRPr="00D94496" w:rsidRDefault="00D94496" w:rsidP="00B5197A">
      <w:pPr>
        <w:pStyle w:val="BodyTextIndent3"/>
        <w:ind w:left="360"/>
        <w:rPr>
          <w:rFonts w:cs="Arial"/>
        </w:rPr>
      </w:pPr>
      <w:r w:rsidRPr="00D94496">
        <w:rPr>
          <w:rFonts w:cs="Arial"/>
        </w:rPr>
        <w:t>M. Coggins</w:t>
      </w:r>
      <w:r w:rsidRPr="00D94496">
        <w:rPr>
          <w:rFonts w:cs="Arial"/>
        </w:rPr>
        <w:tab/>
      </w:r>
      <w:r w:rsidRPr="00D94496">
        <w:rPr>
          <w:rFonts w:cs="Arial"/>
        </w:rPr>
        <w:tab/>
      </w:r>
      <w:r w:rsidRPr="00D94496">
        <w:rPr>
          <w:rFonts w:cs="Arial"/>
        </w:rPr>
        <w:tab/>
        <w:t>£13</w:t>
      </w:r>
      <w:r>
        <w:rPr>
          <w:rFonts w:cs="Arial"/>
        </w:rPr>
        <w:t>.00</w:t>
      </w:r>
      <w:r w:rsidRPr="00D94496">
        <w:rPr>
          <w:rFonts w:cs="Arial"/>
        </w:rPr>
        <w:tab/>
      </w:r>
      <w:r w:rsidRPr="00D94496">
        <w:rPr>
          <w:rFonts w:cs="Arial"/>
        </w:rPr>
        <w:tab/>
        <w:t>£9.00</w:t>
      </w:r>
    </w:p>
    <w:p w:rsidR="00D94496" w:rsidRDefault="00D94496" w:rsidP="00B5197A">
      <w:pPr>
        <w:pStyle w:val="BodyTextIndent3"/>
        <w:ind w:left="360"/>
        <w:rPr>
          <w:rFonts w:cs="Arial"/>
        </w:rPr>
      </w:pPr>
      <w:r w:rsidRPr="00D94496">
        <w:rPr>
          <w:rFonts w:cs="Arial"/>
        </w:rPr>
        <w:t>Horton Landscaping</w:t>
      </w:r>
      <w:r>
        <w:rPr>
          <w:rFonts w:cs="Arial"/>
        </w:rPr>
        <w:tab/>
      </w:r>
      <w:r w:rsidRPr="00D94496">
        <w:rPr>
          <w:rFonts w:cs="Arial"/>
        </w:rPr>
        <w:tab/>
        <w:t>£13.50</w:t>
      </w:r>
      <w:r>
        <w:rPr>
          <w:rFonts w:cs="Arial"/>
        </w:rPr>
        <w:tab/>
      </w:r>
      <w:r w:rsidRPr="00D94496">
        <w:rPr>
          <w:rFonts w:cs="Arial"/>
        </w:rPr>
        <w:tab/>
        <w:t>£10.50</w:t>
      </w:r>
    </w:p>
    <w:p w:rsidR="00D94496" w:rsidRDefault="00D94496" w:rsidP="00B5197A">
      <w:pPr>
        <w:pStyle w:val="BodyTextIndent3"/>
        <w:ind w:left="360"/>
        <w:rPr>
          <w:rFonts w:cs="Arial"/>
        </w:rPr>
      </w:pPr>
    </w:p>
    <w:p w:rsidR="00D94496" w:rsidRPr="00D94496" w:rsidRDefault="00D94496" w:rsidP="00B5197A">
      <w:pPr>
        <w:pStyle w:val="BodyTextIndent3"/>
        <w:ind w:left="360"/>
        <w:rPr>
          <w:rFonts w:cs="Arial"/>
        </w:rPr>
      </w:pPr>
      <w:r>
        <w:rPr>
          <w:rFonts w:cs="Arial"/>
        </w:rPr>
        <w:t>Cllr. Metcalfe proposed, Cllr. Lis seconded and it was agreed to accept Mr. Coggins’ tender for general maintenance.</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xml:space="preserve">) Village Action </w:t>
      </w:r>
      <w:proofErr w:type="gramStart"/>
      <w:r w:rsidR="00904A5C" w:rsidRPr="00A33685">
        <w:rPr>
          <w:rFonts w:ascii="Arial" w:hAnsi="Arial" w:cs="Arial"/>
          <w:b/>
        </w:rPr>
        <w:t>Team</w:t>
      </w:r>
      <w:r w:rsidR="000C5F29" w:rsidRPr="00E31B89">
        <w:rPr>
          <w:rFonts w:ascii="Arial" w:hAnsi="Arial" w:cs="Arial"/>
          <w:b/>
        </w:rPr>
        <w:t xml:space="preserve"> </w:t>
      </w:r>
      <w:r w:rsidR="00D94496">
        <w:rPr>
          <w:rFonts w:ascii="Arial" w:hAnsi="Arial" w:cs="Arial"/>
        </w:rPr>
        <w:t xml:space="preserve"> -</w:t>
      </w:r>
      <w:proofErr w:type="gramEnd"/>
      <w:r w:rsidR="00D94496">
        <w:rPr>
          <w:rFonts w:ascii="Arial" w:hAnsi="Arial" w:cs="Arial"/>
        </w:rPr>
        <w:t xml:space="preserve"> The Chairman agreed with Cllr. MacAulay in his suggestion that there should be some </w:t>
      </w:r>
      <w:r w:rsidR="00625828">
        <w:rPr>
          <w:rFonts w:ascii="Arial" w:hAnsi="Arial" w:cs="Arial"/>
        </w:rPr>
        <w:t xml:space="preserve">more </w:t>
      </w:r>
      <w:r w:rsidR="00D94496">
        <w:rPr>
          <w:rFonts w:ascii="Arial" w:hAnsi="Arial" w:cs="Arial"/>
        </w:rPr>
        <w:t xml:space="preserve">effective progress </w:t>
      </w:r>
      <w:r w:rsidR="00625828">
        <w:rPr>
          <w:rFonts w:ascii="Arial" w:hAnsi="Arial" w:cs="Arial"/>
        </w:rPr>
        <w:t>on this project</w:t>
      </w:r>
      <w:r w:rsidR="00D94496">
        <w:rPr>
          <w:rFonts w:ascii="Arial" w:hAnsi="Arial" w:cs="Arial"/>
        </w:rPr>
        <w:t>.</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 </w:t>
      </w:r>
      <w:r w:rsidR="00D94496">
        <w:rPr>
          <w:rFonts w:ascii="Arial" w:hAnsi="Arial" w:cs="Arial"/>
        </w:rPr>
        <w:t xml:space="preserve">Cllr. MacAulay had received an email confirming that an access agreement would be produced by United Utilities for the rent of £1pa which was accepted by members.  It was also agreed to accept the allotment agreement from the Bull Land Charity with an amendment to allow grazing and to show that a gate would be installed at the access point so that restitution of the </w:t>
      </w:r>
      <w:r w:rsidR="00625828">
        <w:rPr>
          <w:rFonts w:ascii="Arial" w:hAnsi="Arial" w:cs="Arial"/>
        </w:rPr>
        <w:t>wall at the end of the tenancy sh</w:t>
      </w:r>
      <w:r w:rsidR="00D94496">
        <w:rPr>
          <w:rFonts w:ascii="Arial" w:hAnsi="Arial" w:cs="Arial"/>
        </w:rPr>
        <w:t>ould not be required.  It was agreed to authorise the payment of £200 for the first years’ rent.</w:t>
      </w:r>
      <w:r w:rsidR="009F5199">
        <w:rPr>
          <w:rFonts w:ascii="Arial" w:hAnsi="Arial" w:cs="Arial"/>
        </w:rPr>
        <w:t xml:space="preserve">  It was agreed to pay Cllr. MacAulay’s travel expenses for his recent trip to York for a co</w:t>
      </w:r>
      <w:r w:rsidR="00625828">
        <w:rPr>
          <w:rFonts w:ascii="Arial" w:hAnsi="Arial" w:cs="Arial"/>
        </w:rPr>
        <w:t xml:space="preserve">urse on allotments, comprising </w:t>
      </w:r>
      <w:r w:rsidR="009F5199">
        <w:rPr>
          <w:rFonts w:ascii="Arial" w:hAnsi="Arial" w:cs="Arial"/>
        </w:rPr>
        <w:t>136 miles at 45p per mile making a total of £61.20.</w:t>
      </w:r>
    </w:p>
    <w:p w:rsidR="00AE5087" w:rsidRDefault="00AE5087" w:rsidP="00E31B89">
      <w:pPr>
        <w:pStyle w:val="ListBullet"/>
        <w:numPr>
          <w:ilvl w:val="0"/>
          <w:numId w:val="0"/>
        </w:numPr>
        <w:ind w:left="360"/>
        <w:rPr>
          <w:rFonts w:ascii="Arial" w:hAnsi="Arial" w:cs="Arial"/>
        </w:rPr>
      </w:pPr>
      <w:r>
        <w:rPr>
          <w:rFonts w:ascii="Arial" w:hAnsi="Arial" w:cs="Arial"/>
          <w:b/>
        </w:rPr>
        <w:t xml:space="preserve">c) B4RN </w:t>
      </w:r>
      <w:r>
        <w:rPr>
          <w:rFonts w:ascii="Arial" w:hAnsi="Arial" w:cs="Arial"/>
        </w:rPr>
        <w:t xml:space="preserve">– </w:t>
      </w:r>
      <w:r w:rsidR="00D94496">
        <w:rPr>
          <w:rFonts w:ascii="Arial" w:hAnsi="Arial" w:cs="Arial"/>
        </w:rPr>
        <w:t>See above</w:t>
      </w:r>
    </w:p>
    <w:p w:rsidR="003E12E5" w:rsidRPr="003E12E5" w:rsidRDefault="003E12E5" w:rsidP="00E31B89">
      <w:pPr>
        <w:pStyle w:val="ListBullet"/>
        <w:numPr>
          <w:ilvl w:val="0"/>
          <w:numId w:val="0"/>
        </w:numPr>
        <w:ind w:left="360"/>
        <w:rPr>
          <w:rFonts w:ascii="Arial" w:hAnsi="Arial" w:cs="Arial"/>
        </w:rPr>
      </w:pPr>
      <w:r>
        <w:rPr>
          <w:rFonts w:ascii="Arial" w:hAnsi="Arial" w:cs="Arial"/>
          <w:b/>
        </w:rPr>
        <w:t>d) Skateboard Project</w:t>
      </w:r>
      <w:r>
        <w:rPr>
          <w:rFonts w:ascii="Arial" w:hAnsi="Arial" w:cs="Arial"/>
        </w:rPr>
        <w:t xml:space="preserve"> – Cllr. Lis reported on the progress of this project, </w:t>
      </w:r>
      <w:r w:rsidR="00D94496">
        <w:rPr>
          <w:rFonts w:ascii="Arial" w:hAnsi="Arial" w:cs="Arial"/>
        </w:rPr>
        <w:t>a show of various designs and response forms had been installed in the Community Centre foyer by the Parish Clerk.</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625828">
        <w:rPr>
          <w:rFonts w:cs="Arial"/>
        </w:rPr>
        <w:t>Cllr. Ireton spoke of the despe</w:t>
      </w:r>
      <w:r w:rsidR="006A7717">
        <w:rPr>
          <w:rFonts w:cs="Arial"/>
        </w:rPr>
        <w:t>rate need for adult social care and the efforts being made to central government to address these concerns.  Cllr. List confirmed that the community charge for Craven District would rise by £5 on band D.  He also informed the meeting that from the beginning of April all household recycling should be put in the blue bins.  The Clerk had received a query regarding the repair of Jenkins Beck railings and Cllr. Ireton confirmed that NYCC were to put a bid in for funding for the works.  Cllr. Lis declared an interest on this issue.</w:t>
      </w:r>
    </w:p>
    <w:p w:rsidR="000923CB" w:rsidRPr="006A534D" w:rsidRDefault="000923CB" w:rsidP="000923CB">
      <w:pPr>
        <w:rPr>
          <w:rFonts w:ascii="Arial" w:hAnsi="Arial" w:cs="Arial"/>
          <w:b/>
          <w:bCs/>
        </w:rPr>
      </w:pPr>
    </w:p>
    <w:p w:rsidR="00FC758E" w:rsidRPr="00571531"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07631" w:rsidRDefault="00A319BD" w:rsidP="002B434B">
      <w:pPr>
        <w:rPr>
          <w:sz w:val="22"/>
        </w:rPr>
      </w:pPr>
      <w:r w:rsidRPr="001206A3">
        <w:rPr>
          <w:sz w:val="22"/>
        </w:rPr>
        <w:t>E</w:t>
      </w:r>
      <w:r w:rsidR="001206A3" w:rsidRPr="001206A3">
        <w:rPr>
          <w:sz w:val="22"/>
        </w:rPr>
        <w:t>mails</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9/2</w:t>
      </w:r>
      <w:r w:rsidRPr="006A7717">
        <w:rPr>
          <w:rFonts w:ascii="Arial" w:hAnsi="Arial"/>
        </w:rPr>
        <w:tab/>
        <w:t>Tackling Flooding 2017 – Notice of Forum</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15/2</w:t>
      </w:r>
      <w:r w:rsidRPr="006A7717">
        <w:rPr>
          <w:rFonts w:ascii="Arial" w:hAnsi="Arial"/>
        </w:rPr>
        <w:tab/>
        <w:t>Sally Gregory re speeding on A65</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15/2</w:t>
      </w:r>
      <w:r w:rsidRPr="006A7717">
        <w:rPr>
          <w:rFonts w:ascii="Arial" w:hAnsi="Arial"/>
        </w:rPr>
        <w:tab/>
        <w:t xml:space="preserve">Yorkshire Housing draft agreement for site behind </w:t>
      </w:r>
      <w:proofErr w:type="spellStart"/>
      <w:r w:rsidRPr="006A7717">
        <w:rPr>
          <w:rFonts w:ascii="Arial" w:hAnsi="Arial"/>
        </w:rPr>
        <w:t>Bur</w:t>
      </w:r>
      <w:r w:rsidR="00C260C5">
        <w:rPr>
          <w:rFonts w:ascii="Arial" w:hAnsi="Arial"/>
        </w:rPr>
        <w:t>n</w:t>
      </w:r>
      <w:r w:rsidRPr="006A7717">
        <w:rPr>
          <w:rFonts w:ascii="Arial" w:hAnsi="Arial"/>
        </w:rPr>
        <w:t>moor</w:t>
      </w:r>
      <w:proofErr w:type="spellEnd"/>
      <w:r w:rsidRPr="006A7717">
        <w:rPr>
          <w:rFonts w:ascii="Arial" w:hAnsi="Arial"/>
        </w:rPr>
        <w:t xml:space="preserve"> Close</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28/2</w:t>
      </w:r>
      <w:r w:rsidRPr="006A7717">
        <w:rPr>
          <w:rFonts w:ascii="Arial" w:hAnsi="Arial"/>
        </w:rPr>
        <w:tab/>
        <w:t>Hannah Lambert requesting permission for floodlighting pump track for event</w:t>
      </w:r>
    </w:p>
    <w:p w:rsidR="003E12E5" w:rsidRDefault="003E12E5" w:rsidP="002B434B">
      <w:pPr>
        <w:rPr>
          <w:sz w:val="22"/>
        </w:rPr>
      </w:pPr>
    </w:p>
    <w:p w:rsidR="009512B9" w:rsidRPr="009512B9" w:rsidRDefault="009512B9" w:rsidP="009512B9">
      <w:pPr>
        <w:widowControl w:val="0"/>
        <w:overflowPunct w:val="0"/>
        <w:autoSpaceDE w:val="0"/>
        <w:autoSpaceDN w:val="0"/>
        <w:adjustRightInd w:val="0"/>
        <w:textAlignment w:val="baseline"/>
        <w:rPr>
          <w:rFonts w:ascii="Arial" w:hAnsi="Arial"/>
        </w:rPr>
      </w:pPr>
      <w:r w:rsidRPr="009512B9">
        <w:rPr>
          <w:rFonts w:ascii="Arial" w:hAnsi="Arial"/>
        </w:rPr>
        <w:t>Letters</w:t>
      </w:r>
    </w:p>
    <w:p w:rsidR="006A7717" w:rsidRPr="006A7717" w:rsidRDefault="006A7717" w:rsidP="006A7717">
      <w:pPr>
        <w:widowControl w:val="0"/>
        <w:overflowPunct w:val="0"/>
        <w:autoSpaceDE w:val="0"/>
        <w:autoSpaceDN w:val="0"/>
        <w:adjustRightInd w:val="0"/>
        <w:ind w:left="720"/>
        <w:textAlignment w:val="baseline"/>
        <w:rPr>
          <w:rFonts w:ascii="Arial" w:hAnsi="Arial"/>
          <w:sz w:val="28"/>
          <w:szCs w:val="28"/>
        </w:rPr>
      </w:pPr>
      <w:r w:rsidRPr="006A7717">
        <w:rPr>
          <w:rFonts w:ascii="Arial" w:hAnsi="Arial"/>
        </w:rPr>
        <w:t>16/2 Chairman of Bull Land offering lease to Parish Council</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21/2 CDC Traffic Order</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 xml:space="preserve">23/2 Farming Minister </w:t>
      </w:r>
      <w:proofErr w:type="gramStart"/>
      <w:r w:rsidRPr="006A7717">
        <w:rPr>
          <w:rFonts w:ascii="Arial" w:hAnsi="Arial"/>
        </w:rPr>
        <w:t>poster</w:t>
      </w:r>
      <w:proofErr w:type="gramEnd"/>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23/2 J. Smith MP re Minister’s visit to Skipton</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23/2 H. Metcalfe re WC rates relief</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23/2 Government fact sheet on public toilets rates relief</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3/5 Pensions Regulator – compliance on employer pension scheme</w:t>
      </w:r>
    </w:p>
    <w:p w:rsidR="006A7717" w:rsidRPr="006A7717" w:rsidRDefault="006A7717" w:rsidP="006A7717">
      <w:pPr>
        <w:widowControl w:val="0"/>
        <w:overflowPunct w:val="0"/>
        <w:autoSpaceDE w:val="0"/>
        <w:autoSpaceDN w:val="0"/>
        <w:adjustRightInd w:val="0"/>
        <w:ind w:left="720"/>
        <w:textAlignment w:val="baseline"/>
        <w:rPr>
          <w:rFonts w:ascii="Arial" w:hAnsi="Arial"/>
        </w:rPr>
      </w:pPr>
      <w:r w:rsidRPr="006A7717">
        <w:rPr>
          <w:rFonts w:ascii="Arial" w:hAnsi="Arial"/>
        </w:rPr>
        <w:t>3/5 Craven Area Committee 9 March</w:t>
      </w:r>
    </w:p>
    <w:p w:rsidR="009512B9" w:rsidRPr="00B32794" w:rsidRDefault="003E12E5" w:rsidP="009512B9">
      <w:pPr>
        <w:widowControl w:val="0"/>
        <w:overflowPunct w:val="0"/>
        <w:autoSpaceDE w:val="0"/>
        <w:autoSpaceDN w:val="0"/>
        <w:adjustRightInd w:val="0"/>
        <w:textAlignment w:val="baseline"/>
        <w:rPr>
          <w:rFonts w:ascii="Arial" w:hAnsi="Arial"/>
        </w:rPr>
      </w:pPr>
      <w:r>
        <w:rPr>
          <w:rFonts w:ascii="Arial" w:hAnsi="Arial"/>
        </w:rPr>
        <w:tab/>
      </w:r>
      <w:r w:rsidRPr="003E12E5">
        <w:rPr>
          <w:rFonts w:ascii="Arial" w:hAnsi="Arial"/>
          <w:sz w:val="16"/>
          <w:szCs w:val="16"/>
        </w:rPr>
        <w:t xml:space="preserve"> </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460FAD">
        <w:rPr>
          <w:rFonts w:ascii="Arial" w:hAnsi="Arial" w:cs="Arial"/>
          <w:sz w:val="22"/>
          <w:szCs w:val="22"/>
        </w:rPr>
        <w:t>No report</w:t>
      </w:r>
      <w:r w:rsidRPr="0059264F">
        <w:rPr>
          <w:rFonts w:ascii="Arial" w:hAnsi="Arial" w:cs="Arial"/>
          <w:sz w:val="22"/>
          <w:szCs w:val="22"/>
        </w:rPr>
        <w:t xml:space="preserve"> </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3E12E5">
        <w:rPr>
          <w:rFonts w:ascii="Arial" w:hAnsi="Arial" w:cs="Arial"/>
          <w:sz w:val="22"/>
          <w:szCs w:val="22"/>
        </w:rPr>
        <w:t>Cllr. Emsley r</w:t>
      </w:r>
      <w:r w:rsidR="00460FAD">
        <w:rPr>
          <w:rFonts w:ascii="Arial" w:hAnsi="Arial" w:cs="Arial"/>
          <w:sz w:val="22"/>
          <w:szCs w:val="22"/>
        </w:rPr>
        <w:t>eported on the recent consultation to review the ROW management of NYCC and a further meeting</w:t>
      </w:r>
      <w:r w:rsidR="00625828">
        <w:rPr>
          <w:rFonts w:ascii="Arial" w:hAnsi="Arial" w:cs="Arial"/>
          <w:sz w:val="22"/>
          <w:szCs w:val="22"/>
        </w:rPr>
        <w:t xml:space="preserve"> of the some members of the disbanded footpaths group</w:t>
      </w:r>
      <w:r w:rsidR="00460FAD">
        <w:rPr>
          <w:rFonts w:ascii="Arial" w:hAnsi="Arial" w:cs="Arial"/>
          <w:sz w:val="22"/>
          <w:szCs w:val="22"/>
        </w:rPr>
        <w:t xml:space="preserve"> was to be considered regarding the prioritization of footpaths.</w:t>
      </w:r>
    </w:p>
    <w:p w:rsidR="00E96F04" w:rsidRDefault="00175A0B" w:rsidP="00C657E1">
      <w:pPr>
        <w:pStyle w:val="ListParagraph"/>
        <w:widowControl w:val="0"/>
        <w:numPr>
          <w:ilvl w:val="0"/>
          <w:numId w:val="2"/>
        </w:numPr>
        <w:overflowPunct w:val="0"/>
        <w:autoSpaceDE w:val="0"/>
        <w:autoSpaceDN w:val="0"/>
        <w:adjustRightInd w:val="0"/>
        <w:textAlignment w:val="baseline"/>
        <w:rPr>
          <w:rFonts w:ascii="Arial" w:hAnsi="Arial"/>
        </w:rPr>
      </w:pPr>
      <w:r w:rsidRPr="00E96F04">
        <w:rPr>
          <w:rFonts w:ascii="Arial" w:hAnsi="Arial" w:cs="Arial"/>
          <w:b/>
          <w:bCs/>
          <w:szCs w:val="22"/>
        </w:rPr>
        <w:t>Clerk</w:t>
      </w:r>
      <w:r w:rsidRPr="00E96F04">
        <w:rPr>
          <w:rFonts w:ascii="Arial" w:hAnsi="Arial" w:cs="Arial"/>
          <w:bCs/>
          <w:szCs w:val="22"/>
        </w:rPr>
        <w:t xml:space="preserve">  </w:t>
      </w:r>
      <w:r w:rsidR="00C657E1">
        <w:rPr>
          <w:rFonts w:ascii="Arial" w:hAnsi="Arial"/>
          <w:b/>
        </w:rPr>
        <w:t xml:space="preserve">- </w:t>
      </w:r>
      <w:r w:rsidR="005C5376">
        <w:rPr>
          <w:rFonts w:ascii="Arial" w:hAnsi="Arial"/>
          <w:b/>
        </w:rPr>
        <w:t xml:space="preserve"> </w:t>
      </w:r>
      <w:r w:rsidR="00460FAD" w:rsidRPr="00460FAD">
        <w:rPr>
          <w:rFonts w:ascii="Arial" w:hAnsi="Arial"/>
          <w:b/>
        </w:rPr>
        <w:t>Dog Fouling</w:t>
      </w:r>
      <w:r w:rsidR="00460FAD">
        <w:rPr>
          <w:rFonts w:ascii="Arial" w:hAnsi="Arial"/>
        </w:rPr>
        <w:t xml:space="preserve"> – reported on the flowerbed on Sammy Lane</w:t>
      </w:r>
    </w:p>
    <w:p w:rsidR="00460FAD" w:rsidRDefault="00460FAD" w:rsidP="00460FAD">
      <w:pPr>
        <w:pStyle w:val="ListParagraph"/>
        <w:widowControl w:val="0"/>
        <w:overflowPunct w:val="0"/>
        <w:autoSpaceDE w:val="0"/>
        <w:autoSpaceDN w:val="0"/>
        <w:adjustRightInd w:val="0"/>
        <w:ind w:left="360"/>
        <w:textAlignment w:val="baseline"/>
        <w:rPr>
          <w:rFonts w:ascii="Arial" w:hAnsi="Arial"/>
        </w:rPr>
      </w:pPr>
      <w:r>
        <w:rPr>
          <w:rFonts w:ascii="Arial" w:hAnsi="Arial" w:cs="Arial"/>
          <w:b/>
          <w:bCs/>
          <w:szCs w:val="22"/>
        </w:rPr>
        <w:t>Moles in Park –</w:t>
      </w:r>
      <w:r>
        <w:rPr>
          <w:rFonts w:ascii="Arial" w:hAnsi="Arial"/>
        </w:rPr>
        <w:t xml:space="preserve"> A contractor had been prevented from his work by a user of the park who threatened to remove the traps as soon as he left.</w:t>
      </w:r>
    </w:p>
    <w:p w:rsidR="00460FAD" w:rsidRPr="00C657E1" w:rsidRDefault="00460FAD" w:rsidP="00460FAD">
      <w:pPr>
        <w:pStyle w:val="ListParagraph"/>
        <w:widowControl w:val="0"/>
        <w:overflowPunct w:val="0"/>
        <w:autoSpaceDE w:val="0"/>
        <w:autoSpaceDN w:val="0"/>
        <w:adjustRightInd w:val="0"/>
        <w:ind w:left="360"/>
        <w:textAlignment w:val="baseline"/>
        <w:rPr>
          <w:rFonts w:ascii="Arial" w:hAnsi="Arial"/>
        </w:rPr>
      </w:pPr>
      <w:r>
        <w:rPr>
          <w:rFonts w:ascii="Arial" w:hAnsi="Arial" w:cs="Arial"/>
          <w:b/>
          <w:bCs/>
          <w:szCs w:val="22"/>
        </w:rPr>
        <w:t>Illegal Encampment at Storrs –</w:t>
      </w:r>
      <w:r>
        <w:rPr>
          <w:rFonts w:ascii="Arial" w:hAnsi="Arial"/>
        </w:rPr>
        <w:t xml:space="preserve"> Cllr. Lis confirmed the case was progressing through the courts.</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2B768A" w:rsidRPr="00062620" w:rsidRDefault="00C657E1" w:rsidP="002B768A">
      <w:pPr>
        <w:rPr>
          <w:rFonts w:ascii="Arial" w:hAnsi="Arial" w:cs="Arial"/>
          <w:sz w:val="16"/>
          <w:szCs w:val="16"/>
          <w:lang w:val="en-US"/>
        </w:rPr>
      </w:pPr>
      <w:r w:rsidRPr="000224EF">
        <w:t xml:space="preserve">a) </w:t>
      </w:r>
      <w:r w:rsidR="002B768A" w:rsidRPr="000224EF">
        <w:t xml:space="preserve"> </w:t>
      </w:r>
      <w:r w:rsidR="002B768A" w:rsidRPr="000224EF">
        <w:rPr>
          <w:b/>
        </w:rPr>
        <w:t>To authorise signing of orders of payment</w:t>
      </w:r>
      <w:r w:rsidR="00E23FA8" w:rsidRPr="000224EF">
        <w:t xml:space="preserve"> </w:t>
      </w:r>
      <w:r w:rsidR="00062620" w:rsidRPr="00062620">
        <w:rPr>
          <w:i/>
          <w:lang w:val="en-US"/>
        </w:rPr>
        <w:t xml:space="preserve">Cllr. Lis </w:t>
      </w:r>
      <w:r w:rsidR="00BF65C8">
        <w:rPr>
          <w:i/>
          <w:lang w:val="en-US"/>
        </w:rPr>
        <w:t>took no part in this item.</w:t>
      </w:r>
    </w:p>
    <w:p w:rsidR="006C0485" w:rsidRPr="000224EF" w:rsidRDefault="006C0485" w:rsidP="006C0485">
      <w:r w:rsidRPr="000224EF">
        <w:t>Cllr.</w:t>
      </w:r>
      <w:r w:rsidR="000C5F29" w:rsidRPr="000224EF">
        <w:t xml:space="preserve"> </w:t>
      </w:r>
      <w:r w:rsidR="00BF65C8">
        <w:t>Brash</w:t>
      </w:r>
      <w:r w:rsidRPr="000224EF">
        <w:t xml:space="preserve"> proposed and Cllr.</w:t>
      </w:r>
      <w:r w:rsidR="000C5F29" w:rsidRPr="000224EF">
        <w:t xml:space="preserve"> </w:t>
      </w:r>
      <w:r w:rsidR="00BF65C8">
        <w:t xml:space="preserve">Emsley </w:t>
      </w:r>
      <w:r w:rsidRPr="000224EF">
        <w:t xml:space="preserve">seconded and it was agreed that </w:t>
      </w:r>
      <w:r w:rsidR="00E23FA8" w:rsidRPr="000224EF">
        <w:t>the undernoted invoices be paid:</w:t>
      </w:r>
    </w:p>
    <w:p w:rsidR="00BF65C8" w:rsidRDefault="00E94580" w:rsidP="007E0AF1">
      <w:pPr>
        <w:rPr>
          <w:rFonts w:ascii="Arial" w:hAnsi="Arial" w:cs="Arial"/>
          <w:sz w:val="16"/>
          <w:szCs w:val="16"/>
          <w:lang w:val="en-US"/>
        </w:rPr>
      </w:pPr>
      <w:r w:rsidRPr="00E94580">
        <w:rPr>
          <w:rFonts w:ascii="Arial" w:hAnsi="Arial" w:cs="Arial"/>
          <w:sz w:val="16"/>
          <w:szCs w:val="16"/>
          <w:lang w:val="en-US"/>
        </w:rPr>
        <w:br w:type="textWrapping" w:clear="all"/>
      </w:r>
    </w:p>
    <w:tbl>
      <w:tblPr>
        <w:tblW w:w="78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17"/>
        <w:gridCol w:w="550"/>
        <w:gridCol w:w="2528"/>
        <w:gridCol w:w="2340"/>
        <w:gridCol w:w="282"/>
        <w:gridCol w:w="1000"/>
      </w:tblGrid>
      <w:tr w:rsidR="00BF65C8" w:rsidRPr="009B271C" w:rsidTr="00D366BF">
        <w:trPr>
          <w:trHeight w:val="255"/>
        </w:trPr>
        <w:tc>
          <w:tcPr>
            <w:tcW w:w="550" w:type="dxa"/>
            <w:shd w:val="clear" w:color="auto" w:fill="auto"/>
            <w:noWrap/>
            <w:vAlign w:val="center"/>
            <w:hideMark/>
          </w:tcPr>
          <w:p w:rsidR="00BF65C8" w:rsidRPr="009B271C" w:rsidRDefault="00BF65C8" w:rsidP="00D366BF">
            <w:pPr>
              <w:jc w:val="right"/>
              <w:rPr>
                <w:rFonts w:ascii="Arial" w:hAnsi="Arial" w:cs="Arial"/>
                <w:lang w:val="en-US"/>
              </w:rPr>
            </w:pPr>
            <w:r w:rsidRPr="009B271C">
              <w:rPr>
                <w:rFonts w:ascii="Arial" w:hAnsi="Arial" w:cs="Arial"/>
                <w:lang w:val="en-US"/>
              </w:rPr>
              <w:t>152</w:t>
            </w:r>
          </w:p>
        </w:tc>
        <w:tc>
          <w:tcPr>
            <w:tcW w:w="617" w:type="dxa"/>
            <w:shd w:val="clear" w:color="auto" w:fill="auto"/>
            <w:noWrap/>
            <w:vAlign w:val="center"/>
            <w:hideMark/>
          </w:tcPr>
          <w:p w:rsidR="00BF65C8" w:rsidRPr="009B271C" w:rsidRDefault="00BF65C8" w:rsidP="00D366BF">
            <w:pPr>
              <w:rPr>
                <w:rFonts w:ascii="Arial" w:hAnsi="Arial" w:cs="Arial"/>
                <w:lang w:val="en-US"/>
              </w:rPr>
            </w:pPr>
            <w:proofErr w:type="spellStart"/>
            <w:r w:rsidRPr="009B271C">
              <w:rPr>
                <w:rFonts w:ascii="Arial" w:hAnsi="Arial" w:cs="Arial"/>
                <w:lang w:val="en-US"/>
              </w:rPr>
              <w:t>gfl</w:t>
            </w:r>
            <w:proofErr w:type="spellEnd"/>
          </w:p>
        </w:tc>
        <w:tc>
          <w:tcPr>
            <w:tcW w:w="550" w:type="dxa"/>
            <w:shd w:val="clear" w:color="auto" w:fill="auto"/>
            <w:noWrap/>
            <w:vAlign w:val="center"/>
            <w:hideMark/>
          </w:tcPr>
          <w:p w:rsidR="00BF65C8" w:rsidRPr="009B271C" w:rsidRDefault="00BF65C8" w:rsidP="00D366BF">
            <w:pPr>
              <w:jc w:val="right"/>
              <w:rPr>
                <w:rFonts w:ascii="Arial" w:hAnsi="Arial" w:cs="Arial"/>
                <w:lang w:val="en-US"/>
              </w:rPr>
            </w:pPr>
            <w:proofErr w:type="spellStart"/>
            <w:r w:rsidRPr="009B271C">
              <w:rPr>
                <w:rFonts w:ascii="Arial" w:hAnsi="Arial" w:cs="Arial"/>
                <w:lang w:val="en-US"/>
              </w:rPr>
              <w:t>dd</w:t>
            </w:r>
            <w:proofErr w:type="spellEnd"/>
          </w:p>
        </w:tc>
        <w:tc>
          <w:tcPr>
            <w:tcW w:w="2528" w:type="dxa"/>
            <w:shd w:val="clear" w:color="auto" w:fill="auto"/>
            <w:noWrap/>
            <w:vAlign w:val="center"/>
            <w:hideMark/>
          </w:tcPr>
          <w:p w:rsidR="00BF65C8" w:rsidRPr="009B271C" w:rsidRDefault="00BF65C8" w:rsidP="00D366BF">
            <w:pPr>
              <w:rPr>
                <w:rFonts w:ascii="Arial" w:hAnsi="Arial" w:cs="Arial"/>
                <w:lang w:val="en-US"/>
              </w:rPr>
            </w:pPr>
            <w:r w:rsidRPr="009B271C">
              <w:rPr>
                <w:rFonts w:ascii="Arial" w:hAnsi="Arial" w:cs="Arial"/>
                <w:lang w:val="en-US"/>
              </w:rPr>
              <w:t xml:space="preserve">Horton </w:t>
            </w:r>
            <w:proofErr w:type="spellStart"/>
            <w:r w:rsidRPr="009B271C">
              <w:rPr>
                <w:rFonts w:ascii="Arial" w:hAnsi="Arial" w:cs="Arial"/>
                <w:lang w:val="en-US"/>
              </w:rPr>
              <w:t>Ldscpg</w:t>
            </w:r>
            <w:proofErr w:type="spellEnd"/>
          </w:p>
        </w:tc>
        <w:tc>
          <w:tcPr>
            <w:tcW w:w="2340" w:type="dxa"/>
            <w:shd w:val="clear" w:color="auto" w:fill="auto"/>
            <w:noWrap/>
            <w:vAlign w:val="center"/>
            <w:hideMark/>
          </w:tcPr>
          <w:p w:rsidR="00BF65C8" w:rsidRPr="009B271C" w:rsidRDefault="00BF65C8" w:rsidP="00D366BF">
            <w:pPr>
              <w:rPr>
                <w:rFonts w:ascii="Arial" w:hAnsi="Arial" w:cs="Arial"/>
                <w:lang w:val="en-US"/>
              </w:rPr>
            </w:pPr>
            <w:r w:rsidRPr="009B271C">
              <w:rPr>
                <w:rFonts w:ascii="Arial" w:hAnsi="Arial" w:cs="Arial"/>
                <w:lang w:val="en-US"/>
              </w:rPr>
              <w:t>Central Gardens</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auto" w:fill="auto"/>
            <w:noWrap/>
            <w:vAlign w:val="center"/>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78</w:t>
            </w:r>
          </w:p>
        </w:tc>
      </w:tr>
      <w:tr w:rsidR="00BF65C8" w:rsidRPr="009B271C" w:rsidTr="00D366BF">
        <w:trPr>
          <w:trHeight w:val="255"/>
        </w:trPr>
        <w:tc>
          <w:tcPr>
            <w:tcW w:w="550" w:type="dxa"/>
            <w:shd w:val="clear" w:color="auto" w:fill="auto"/>
            <w:noWrap/>
            <w:vAlign w:val="center"/>
            <w:hideMark/>
          </w:tcPr>
          <w:p w:rsidR="00BF65C8" w:rsidRPr="009B271C" w:rsidRDefault="00BF65C8" w:rsidP="00D366BF">
            <w:pPr>
              <w:jc w:val="right"/>
              <w:rPr>
                <w:rFonts w:ascii="Arial" w:hAnsi="Arial" w:cs="Arial"/>
                <w:lang w:val="en-US"/>
              </w:rPr>
            </w:pPr>
            <w:r w:rsidRPr="009B271C">
              <w:rPr>
                <w:rFonts w:ascii="Arial" w:hAnsi="Arial" w:cs="Arial"/>
                <w:lang w:val="en-US"/>
              </w:rPr>
              <w:t>153</w:t>
            </w:r>
          </w:p>
        </w:tc>
        <w:tc>
          <w:tcPr>
            <w:tcW w:w="617" w:type="dxa"/>
            <w:shd w:val="clear" w:color="auto" w:fill="auto"/>
            <w:noWrap/>
            <w:vAlign w:val="center"/>
            <w:hideMark/>
          </w:tcPr>
          <w:p w:rsidR="00BF65C8" w:rsidRPr="009B271C" w:rsidRDefault="00BF65C8" w:rsidP="00D366BF">
            <w:pPr>
              <w:rPr>
                <w:rFonts w:ascii="Arial" w:hAnsi="Arial" w:cs="Arial"/>
                <w:lang w:val="en-US"/>
              </w:rPr>
            </w:pPr>
            <w:r w:rsidRPr="009B271C">
              <w:rPr>
                <w:rFonts w:ascii="Arial" w:hAnsi="Arial" w:cs="Arial"/>
                <w:lang w:val="en-US"/>
              </w:rPr>
              <w:t>pro</w:t>
            </w:r>
          </w:p>
        </w:tc>
        <w:tc>
          <w:tcPr>
            <w:tcW w:w="550" w:type="dxa"/>
            <w:shd w:val="clear" w:color="auto" w:fill="auto"/>
            <w:noWrap/>
            <w:vAlign w:val="center"/>
            <w:hideMark/>
          </w:tcPr>
          <w:p w:rsidR="00BF65C8" w:rsidRPr="009B271C" w:rsidRDefault="00BF65C8" w:rsidP="00D366BF">
            <w:pPr>
              <w:jc w:val="right"/>
              <w:rPr>
                <w:rFonts w:ascii="Arial" w:hAnsi="Arial" w:cs="Arial"/>
                <w:lang w:val="en-US"/>
              </w:rPr>
            </w:pPr>
            <w:r w:rsidRPr="009B271C">
              <w:rPr>
                <w:rFonts w:ascii="Arial" w:hAnsi="Arial" w:cs="Arial"/>
                <w:lang w:val="en-US"/>
              </w:rPr>
              <w:t>142</w:t>
            </w:r>
          </w:p>
        </w:tc>
        <w:tc>
          <w:tcPr>
            <w:tcW w:w="2528" w:type="dxa"/>
            <w:shd w:val="clear" w:color="auto" w:fill="auto"/>
            <w:noWrap/>
            <w:vAlign w:val="center"/>
            <w:hideMark/>
          </w:tcPr>
          <w:p w:rsidR="00BF65C8" w:rsidRPr="009B271C" w:rsidRDefault="00BF65C8" w:rsidP="00D366BF">
            <w:pPr>
              <w:rPr>
                <w:rFonts w:ascii="Arial" w:hAnsi="Arial" w:cs="Arial"/>
                <w:lang w:val="en-US"/>
              </w:rPr>
            </w:pPr>
            <w:r w:rsidRPr="009B271C">
              <w:rPr>
                <w:rFonts w:ascii="Arial" w:hAnsi="Arial" w:cs="Arial"/>
                <w:lang w:val="en-US"/>
              </w:rPr>
              <w:t>M. Peacock</w:t>
            </w:r>
          </w:p>
        </w:tc>
        <w:tc>
          <w:tcPr>
            <w:tcW w:w="2340" w:type="dxa"/>
            <w:shd w:val="clear" w:color="auto" w:fill="auto"/>
            <w:noWrap/>
            <w:vAlign w:val="center"/>
            <w:hideMark/>
          </w:tcPr>
          <w:p w:rsidR="00BF65C8" w:rsidRPr="009B271C" w:rsidRDefault="00BF65C8" w:rsidP="00D366BF">
            <w:pPr>
              <w:rPr>
                <w:rFonts w:ascii="Arial" w:hAnsi="Arial" w:cs="Arial"/>
                <w:lang w:val="en-US"/>
              </w:rPr>
            </w:pPr>
            <w:r w:rsidRPr="009B271C">
              <w:rPr>
                <w:rFonts w:ascii="Arial" w:hAnsi="Arial" w:cs="Arial"/>
                <w:lang w:val="en-US"/>
              </w:rPr>
              <w:t>Survey</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auto" w:fill="auto"/>
            <w:noWrap/>
            <w:vAlign w:val="center"/>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341.38</w:t>
            </w:r>
          </w:p>
        </w:tc>
      </w:tr>
      <w:tr w:rsidR="00BF65C8" w:rsidRPr="009B271C" w:rsidTr="00D366BF">
        <w:trPr>
          <w:trHeight w:val="255"/>
        </w:trPr>
        <w:tc>
          <w:tcPr>
            <w:tcW w:w="550" w:type="dxa"/>
            <w:shd w:val="clear" w:color="auto" w:fill="auto"/>
            <w:noWrap/>
            <w:vAlign w:val="center"/>
            <w:hideMark/>
          </w:tcPr>
          <w:p w:rsidR="00BF65C8" w:rsidRPr="009B271C" w:rsidRDefault="00BF65C8" w:rsidP="00D366BF">
            <w:pPr>
              <w:jc w:val="right"/>
              <w:rPr>
                <w:rFonts w:ascii="Arial" w:hAnsi="Arial" w:cs="Arial"/>
                <w:lang w:val="en-US"/>
              </w:rPr>
            </w:pPr>
            <w:r w:rsidRPr="009B271C">
              <w:rPr>
                <w:rFonts w:ascii="Arial" w:hAnsi="Arial" w:cs="Arial"/>
                <w:lang w:val="en-US"/>
              </w:rPr>
              <w:t>154</w:t>
            </w:r>
          </w:p>
        </w:tc>
        <w:tc>
          <w:tcPr>
            <w:tcW w:w="617" w:type="dxa"/>
            <w:shd w:val="clear" w:color="auto" w:fill="auto"/>
            <w:noWrap/>
            <w:vAlign w:val="center"/>
            <w:hideMark/>
          </w:tcPr>
          <w:p w:rsidR="00BF65C8" w:rsidRPr="009B271C" w:rsidRDefault="00BF65C8" w:rsidP="00D366BF">
            <w:pPr>
              <w:rPr>
                <w:rFonts w:ascii="Arial" w:hAnsi="Arial" w:cs="Arial"/>
                <w:lang w:val="en-US"/>
              </w:rPr>
            </w:pPr>
            <w:proofErr w:type="spellStart"/>
            <w:r w:rsidRPr="009B271C">
              <w:rPr>
                <w:rFonts w:ascii="Arial" w:hAnsi="Arial" w:cs="Arial"/>
                <w:lang w:val="en-US"/>
              </w:rPr>
              <w:t>sls</w:t>
            </w:r>
            <w:proofErr w:type="spellEnd"/>
          </w:p>
        </w:tc>
        <w:tc>
          <w:tcPr>
            <w:tcW w:w="550" w:type="dxa"/>
            <w:shd w:val="clear" w:color="auto" w:fill="auto"/>
            <w:noWrap/>
            <w:vAlign w:val="center"/>
            <w:hideMark/>
          </w:tcPr>
          <w:p w:rsidR="00BF65C8" w:rsidRPr="009B271C" w:rsidRDefault="00BF65C8" w:rsidP="00D366BF">
            <w:pPr>
              <w:jc w:val="right"/>
              <w:rPr>
                <w:rFonts w:ascii="Arial" w:hAnsi="Arial" w:cs="Arial"/>
                <w:lang w:val="en-US"/>
              </w:rPr>
            </w:pPr>
            <w:proofErr w:type="spellStart"/>
            <w:r w:rsidRPr="009B271C">
              <w:rPr>
                <w:rFonts w:ascii="Arial" w:hAnsi="Arial" w:cs="Arial"/>
                <w:lang w:val="en-US"/>
              </w:rPr>
              <w:t>dd</w:t>
            </w:r>
            <w:proofErr w:type="spellEnd"/>
          </w:p>
        </w:tc>
        <w:tc>
          <w:tcPr>
            <w:tcW w:w="2528" w:type="dxa"/>
            <w:shd w:val="clear" w:color="auto" w:fill="auto"/>
            <w:noWrap/>
            <w:vAlign w:val="center"/>
            <w:hideMark/>
          </w:tcPr>
          <w:p w:rsidR="00BF65C8" w:rsidRPr="009B271C" w:rsidRDefault="00BF65C8" w:rsidP="00D366BF">
            <w:pPr>
              <w:rPr>
                <w:rFonts w:ascii="Arial" w:hAnsi="Arial" w:cs="Arial"/>
                <w:lang w:val="en-US"/>
              </w:rPr>
            </w:pPr>
            <w:r w:rsidRPr="009B271C">
              <w:rPr>
                <w:rFonts w:ascii="Arial" w:hAnsi="Arial" w:cs="Arial"/>
                <w:lang w:val="en-US"/>
              </w:rPr>
              <w:t>Eon</w:t>
            </w:r>
          </w:p>
        </w:tc>
        <w:tc>
          <w:tcPr>
            <w:tcW w:w="2340" w:type="dxa"/>
            <w:shd w:val="clear" w:color="auto" w:fill="auto"/>
            <w:noWrap/>
            <w:vAlign w:val="center"/>
            <w:hideMark/>
          </w:tcPr>
          <w:p w:rsidR="00BF65C8" w:rsidRPr="009B271C" w:rsidRDefault="00BF65C8" w:rsidP="00D366BF">
            <w:pPr>
              <w:rPr>
                <w:rFonts w:ascii="Arial" w:hAnsi="Arial" w:cs="Arial"/>
                <w:lang w:val="en-US"/>
              </w:rPr>
            </w:pPr>
            <w:r w:rsidRPr="009B271C">
              <w:rPr>
                <w:rFonts w:ascii="Arial" w:hAnsi="Arial" w:cs="Arial"/>
                <w:lang w:val="en-US"/>
              </w:rPr>
              <w:t>Street Light Supply</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auto" w:fill="auto"/>
            <w:noWrap/>
            <w:vAlign w:val="center"/>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399.47</w:t>
            </w:r>
          </w:p>
        </w:tc>
      </w:tr>
      <w:tr w:rsidR="00BF65C8" w:rsidRPr="009B271C" w:rsidTr="00D366BF">
        <w:trPr>
          <w:trHeight w:val="255"/>
        </w:trPr>
        <w:tc>
          <w:tcPr>
            <w:tcW w:w="550" w:type="dxa"/>
            <w:shd w:val="clear" w:color="auto" w:fill="auto"/>
            <w:noWrap/>
            <w:vAlign w:val="center"/>
            <w:hideMark/>
          </w:tcPr>
          <w:p w:rsidR="00BF65C8" w:rsidRPr="009B271C" w:rsidRDefault="00BF65C8" w:rsidP="00D366BF">
            <w:pPr>
              <w:jc w:val="right"/>
              <w:rPr>
                <w:rFonts w:ascii="Arial" w:hAnsi="Arial" w:cs="Arial"/>
                <w:lang w:val="en-US"/>
              </w:rPr>
            </w:pPr>
            <w:r w:rsidRPr="009B271C">
              <w:rPr>
                <w:rFonts w:ascii="Arial" w:hAnsi="Arial" w:cs="Arial"/>
                <w:lang w:val="en-US"/>
              </w:rPr>
              <w:t>155</w:t>
            </w:r>
          </w:p>
        </w:tc>
        <w:tc>
          <w:tcPr>
            <w:tcW w:w="617"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ab</w:t>
            </w:r>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proofErr w:type="spellStart"/>
            <w:r w:rsidRPr="009B271C">
              <w:rPr>
                <w:rFonts w:ascii="Arial" w:hAnsi="Arial" w:cs="Arial"/>
                <w:lang w:val="en-US"/>
              </w:rPr>
              <w:t>dd</w:t>
            </w:r>
            <w:proofErr w:type="spellEnd"/>
          </w:p>
        </w:tc>
        <w:tc>
          <w:tcPr>
            <w:tcW w:w="2528"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A. M. Hack</w:t>
            </w:r>
          </w:p>
        </w:tc>
        <w:tc>
          <w:tcPr>
            <w:tcW w:w="2340" w:type="dxa"/>
            <w:shd w:val="clear" w:color="auto" w:fill="auto"/>
            <w:noWrap/>
            <w:vAlign w:val="bottom"/>
            <w:hideMark/>
          </w:tcPr>
          <w:p w:rsidR="00BF65C8" w:rsidRPr="009B271C" w:rsidRDefault="00BF65C8" w:rsidP="00D366BF">
            <w:pPr>
              <w:rPr>
                <w:rFonts w:ascii="Arial" w:hAnsi="Arial" w:cs="Arial"/>
                <w:lang w:val="en-US"/>
              </w:rPr>
            </w:pPr>
            <w:proofErr w:type="spellStart"/>
            <w:r w:rsidRPr="009B271C">
              <w:rPr>
                <w:rFonts w:ascii="Arial" w:hAnsi="Arial" w:cs="Arial"/>
                <w:lang w:val="en-US"/>
              </w:rPr>
              <w:t>Tel.&amp;Broadband</w:t>
            </w:r>
            <w:proofErr w:type="spellEnd"/>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28.75</w:t>
            </w:r>
          </w:p>
        </w:tc>
      </w:tr>
      <w:tr w:rsidR="00BF65C8" w:rsidRPr="009B271C" w:rsidTr="00D366BF">
        <w:trPr>
          <w:trHeight w:val="255"/>
        </w:trPr>
        <w:tc>
          <w:tcPr>
            <w:tcW w:w="550" w:type="dxa"/>
            <w:shd w:val="clear" w:color="auto" w:fill="auto"/>
            <w:noWrap/>
            <w:vAlign w:val="center"/>
            <w:hideMark/>
          </w:tcPr>
          <w:p w:rsidR="00BF65C8" w:rsidRPr="009B271C" w:rsidRDefault="00BF65C8" w:rsidP="00D366BF">
            <w:pPr>
              <w:jc w:val="right"/>
              <w:rPr>
                <w:rFonts w:ascii="Arial" w:hAnsi="Arial" w:cs="Arial"/>
                <w:lang w:val="en-US"/>
              </w:rPr>
            </w:pPr>
            <w:r w:rsidRPr="009B271C">
              <w:rPr>
                <w:rFonts w:ascii="Arial" w:hAnsi="Arial" w:cs="Arial"/>
                <w:lang w:val="en-US"/>
              </w:rPr>
              <w:t>156</w:t>
            </w:r>
          </w:p>
        </w:tc>
        <w:tc>
          <w:tcPr>
            <w:tcW w:w="617"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aa</w:t>
            </w:r>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proofErr w:type="spellStart"/>
            <w:r w:rsidRPr="009B271C">
              <w:rPr>
                <w:rFonts w:ascii="Arial" w:hAnsi="Arial" w:cs="Arial"/>
                <w:lang w:val="en-US"/>
              </w:rPr>
              <w:t>dd</w:t>
            </w:r>
            <w:proofErr w:type="spellEnd"/>
          </w:p>
        </w:tc>
        <w:tc>
          <w:tcPr>
            <w:tcW w:w="2528"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A. M. Hack</w:t>
            </w:r>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Clerks Salary</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658.30</w:t>
            </w:r>
          </w:p>
        </w:tc>
      </w:tr>
      <w:tr w:rsidR="00BF65C8" w:rsidRPr="009B271C" w:rsidTr="00D366BF">
        <w:trPr>
          <w:trHeight w:val="255"/>
        </w:trPr>
        <w:tc>
          <w:tcPr>
            <w:tcW w:w="550" w:type="dxa"/>
            <w:shd w:val="clear" w:color="auto" w:fill="auto"/>
            <w:noWrap/>
            <w:vAlign w:val="center"/>
            <w:hideMark/>
          </w:tcPr>
          <w:p w:rsidR="00BF65C8" w:rsidRPr="009B271C" w:rsidRDefault="00BF65C8" w:rsidP="00D366BF">
            <w:pPr>
              <w:jc w:val="right"/>
              <w:rPr>
                <w:rFonts w:ascii="Arial" w:hAnsi="Arial" w:cs="Arial"/>
                <w:lang w:val="en-US"/>
              </w:rPr>
            </w:pPr>
            <w:r w:rsidRPr="009B271C">
              <w:rPr>
                <w:rFonts w:ascii="Arial" w:hAnsi="Arial" w:cs="Arial"/>
                <w:lang w:val="en-US"/>
              </w:rPr>
              <w:t>157</w:t>
            </w:r>
          </w:p>
        </w:tc>
        <w:tc>
          <w:tcPr>
            <w:tcW w:w="617" w:type="dxa"/>
            <w:shd w:val="clear" w:color="auto" w:fill="auto"/>
            <w:noWrap/>
            <w:vAlign w:val="bottom"/>
            <w:hideMark/>
          </w:tcPr>
          <w:p w:rsidR="00BF65C8" w:rsidRPr="009B271C" w:rsidRDefault="00BF65C8" w:rsidP="00D366BF">
            <w:pPr>
              <w:rPr>
                <w:rFonts w:ascii="Arial" w:hAnsi="Arial" w:cs="Arial"/>
                <w:lang w:val="en-US"/>
              </w:rPr>
            </w:pPr>
            <w:proofErr w:type="spellStart"/>
            <w:r w:rsidRPr="009B271C">
              <w:rPr>
                <w:rFonts w:ascii="Arial" w:hAnsi="Arial" w:cs="Arial"/>
                <w:lang w:val="en-US"/>
              </w:rPr>
              <w:t>gfl</w:t>
            </w:r>
            <w:proofErr w:type="spellEnd"/>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142</w:t>
            </w:r>
          </w:p>
        </w:tc>
        <w:tc>
          <w:tcPr>
            <w:tcW w:w="2528"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J. Hartley &amp; Sons</w:t>
            </w:r>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Laundry Lane repairs</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284.40</w:t>
            </w:r>
          </w:p>
        </w:tc>
      </w:tr>
      <w:tr w:rsidR="00BF65C8" w:rsidRPr="009B271C" w:rsidTr="00D366BF">
        <w:trPr>
          <w:trHeight w:val="255"/>
        </w:trPr>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158</w:t>
            </w:r>
          </w:p>
        </w:tc>
        <w:tc>
          <w:tcPr>
            <w:tcW w:w="617"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sun</w:t>
            </w:r>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143</w:t>
            </w:r>
          </w:p>
        </w:tc>
        <w:tc>
          <w:tcPr>
            <w:tcW w:w="2528"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Craven District Co.</w:t>
            </w:r>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Planning Fee</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192.50</w:t>
            </w:r>
          </w:p>
        </w:tc>
      </w:tr>
      <w:tr w:rsidR="00BF65C8" w:rsidRPr="009B271C" w:rsidTr="00D366BF">
        <w:trPr>
          <w:trHeight w:val="255"/>
        </w:trPr>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159</w:t>
            </w:r>
          </w:p>
        </w:tc>
        <w:tc>
          <w:tcPr>
            <w:tcW w:w="617" w:type="dxa"/>
            <w:shd w:val="clear" w:color="auto" w:fill="auto"/>
            <w:noWrap/>
            <w:vAlign w:val="bottom"/>
            <w:hideMark/>
          </w:tcPr>
          <w:p w:rsidR="00BF65C8" w:rsidRPr="009B271C" w:rsidRDefault="00BF65C8" w:rsidP="00D366BF">
            <w:pPr>
              <w:rPr>
                <w:rFonts w:ascii="Arial" w:hAnsi="Arial" w:cs="Arial"/>
                <w:lang w:val="en-US"/>
              </w:rPr>
            </w:pPr>
            <w:proofErr w:type="spellStart"/>
            <w:r w:rsidRPr="009B271C">
              <w:rPr>
                <w:rFonts w:ascii="Arial" w:hAnsi="Arial" w:cs="Arial"/>
                <w:lang w:val="en-US"/>
              </w:rPr>
              <w:t>tcl</w:t>
            </w:r>
            <w:proofErr w:type="spellEnd"/>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proofErr w:type="spellStart"/>
            <w:r w:rsidRPr="009B271C">
              <w:rPr>
                <w:rFonts w:ascii="Arial" w:hAnsi="Arial" w:cs="Arial"/>
                <w:lang w:val="en-US"/>
              </w:rPr>
              <w:t>dd</w:t>
            </w:r>
            <w:proofErr w:type="spellEnd"/>
          </w:p>
        </w:tc>
        <w:tc>
          <w:tcPr>
            <w:tcW w:w="2528"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xml:space="preserve">MHG </w:t>
            </w:r>
            <w:proofErr w:type="spellStart"/>
            <w:r w:rsidRPr="009B271C">
              <w:rPr>
                <w:rFonts w:ascii="Arial" w:hAnsi="Arial" w:cs="Arial"/>
                <w:lang w:val="en-US"/>
              </w:rPr>
              <w:t>Bdg</w:t>
            </w:r>
            <w:proofErr w:type="spellEnd"/>
            <w:r w:rsidRPr="009B271C">
              <w:rPr>
                <w:rFonts w:ascii="Arial" w:hAnsi="Arial" w:cs="Arial"/>
                <w:lang w:val="en-US"/>
              </w:rPr>
              <w:t xml:space="preserve"> </w:t>
            </w:r>
            <w:proofErr w:type="spellStart"/>
            <w:r w:rsidRPr="009B271C">
              <w:rPr>
                <w:rFonts w:ascii="Arial" w:hAnsi="Arial" w:cs="Arial"/>
                <w:lang w:val="en-US"/>
              </w:rPr>
              <w:t>Ctrs</w:t>
            </w:r>
            <w:proofErr w:type="spellEnd"/>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xml:space="preserve">Clean WC &amp; </w:t>
            </w:r>
            <w:proofErr w:type="spellStart"/>
            <w:r w:rsidRPr="009B271C">
              <w:rPr>
                <w:rFonts w:ascii="Arial" w:hAnsi="Arial" w:cs="Arial"/>
                <w:lang w:val="en-US"/>
              </w:rPr>
              <w:t>Ltrbins</w:t>
            </w:r>
            <w:proofErr w:type="spellEnd"/>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rPr>
                <w:rFonts w:ascii="Arial" w:hAnsi="Arial" w:cs="Arial"/>
                <w:b/>
                <w:bCs/>
                <w:lang w:val="en-US"/>
              </w:rPr>
            </w:pPr>
            <w:r w:rsidRPr="009B271C">
              <w:rPr>
                <w:rFonts w:ascii="Arial" w:hAnsi="Arial" w:cs="Arial"/>
                <w:b/>
                <w:bCs/>
                <w:lang w:val="en-US"/>
              </w:rPr>
              <w:t> </w:t>
            </w:r>
          </w:p>
        </w:tc>
      </w:tr>
      <w:tr w:rsidR="00BF65C8" w:rsidRPr="009B271C" w:rsidTr="00D366BF">
        <w:trPr>
          <w:trHeight w:val="255"/>
        </w:trPr>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160</w:t>
            </w:r>
          </w:p>
        </w:tc>
        <w:tc>
          <w:tcPr>
            <w:tcW w:w="617" w:type="dxa"/>
            <w:shd w:val="clear" w:color="auto" w:fill="auto"/>
            <w:noWrap/>
            <w:vAlign w:val="bottom"/>
            <w:hideMark/>
          </w:tcPr>
          <w:p w:rsidR="00BF65C8" w:rsidRPr="009B271C" w:rsidRDefault="00BF65C8" w:rsidP="00D366BF">
            <w:pPr>
              <w:rPr>
                <w:rFonts w:ascii="Arial" w:hAnsi="Arial" w:cs="Arial"/>
                <w:lang w:val="en-US"/>
              </w:rPr>
            </w:pPr>
            <w:proofErr w:type="spellStart"/>
            <w:r w:rsidRPr="009B271C">
              <w:rPr>
                <w:rFonts w:ascii="Arial" w:hAnsi="Arial" w:cs="Arial"/>
                <w:lang w:val="en-US"/>
              </w:rPr>
              <w:t>brep</w:t>
            </w:r>
            <w:proofErr w:type="spellEnd"/>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144</w:t>
            </w:r>
          </w:p>
        </w:tc>
        <w:tc>
          <w:tcPr>
            <w:tcW w:w="2528"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M. Coggins</w:t>
            </w:r>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General Repairs</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65.99</w:t>
            </w:r>
          </w:p>
        </w:tc>
      </w:tr>
      <w:tr w:rsidR="00BF65C8" w:rsidRPr="009B271C" w:rsidTr="00D366BF">
        <w:trPr>
          <w:trHeight w:val="255"/>
        </w:trPr>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161</w:t>
            </w:r>
          </w:p>
        </w:tc>
        <w:tc>
          <w:tcPr>
            <w:tcW w:w="617"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sun</w:t>
            </w:r>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145</w:t>
            </w:r>
          </w:p>
        </w:tc>
        <w:tc>
          <w:tcPr>
            <w:tcW w:w="2528"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IRCA</w:t>
            </w:r>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Photocopying</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37.80</w:t>
            </w:r>
          </w:p>
        </w:tc>
      </w:tr>
      <w:tr w:rsidR="00BF65C8" w:rsidRPr="009B271C" w:rsidTr="00D366BF">
        <w:trPr>
          <w:trHeight w:val="255"/>
        </w:trPr>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162</w:t>
            </w:r>
          </w:p>
        </w:tc>
        <w:tc>
          <w:tcPr>
            <w:tcW w:w="617"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sun</w:t>
            </w:r>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proofErr w:type="spellStart"/>
            <w:r w:rsidRPr="009B271C">
              <w:rPr>
                <w:rFonts w:ascii="Arial" w:hAnsi="Arial" w:cs="Arial"/>
                <w:lang w:val="en-US"/>
              </w:rPr>
              <w:t>dd</w:t>
            </w:r>
            <w:proofErr w:type="spellEnd"/>
          </w:p>
        </w:tc>
        <w:tc>
          <w:tcPr>
            <w:tcW w:w="2528" w:type="dxa"/>
            <w:shd w:val="clear" w:color="auto" w:fill="auto"/>
            <w:noWrap/>
            <w:vAlign w:val="bottom"/>
            <w:hideMark/>
          </w:tcPr>
          <w:p w:rsidR="00BF65C8" w:rsidRPr="009B271C" w:rsidRDefault="00BF65C8" w:rsidP="00D366BF">
            <w:pPr>
              <w:rPr>
                <w:rFonts w:ascii="Arial" w:hAnsi="Arial" w:cs="Arial"/>
                <w:lang w:val="en-US"/>
              </w:rPr>
            </w:pPr>
            <w:proofErr w:type="spellStart"/>
            <w:r w:rsidRPr="009B271C">
              <w:rPr>
                <w:rFonts w:ascii="Arial" w:hAnsi="Arial" w:cs="Arial"/>
                <w:lang w:val="en-US"/>
              </w:rPr>
              <w:t>Com.Centre</w:t>
            </w:r>
            <w:proofErr w:type="spellEnd"/>
            <w:r w:rsidRPr="009B271C">
              <w:rPr>
                <w:rFonts w:ascii="Arial" w:hAnsi="Arial" w:cs="Arial"/>
                <w:lang w:val="en-US"/>
              </w:rPr>
              <w:t xml:space="preserve"> A/C</w:t>
            </w:r>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Room Hire</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237.00</w:t>
            </w:r>
          </w:p>
        </w:tc>
      </w:tr>
      <w:tr w:rsidR="00BF65C8" w:rsidRPr="009B271C" w:rsidTr="00D366BF">
        <w:trPr>
          <w:trHeight w:val="255"/>
        </w:trPr>
        <w:tc>
          <w:tcPr>
            <w:tcW w:w="550" w:type="dxa"/>
            <w:shd w:val="clear" w:color="auto" w:fill="auto"/>
            <w:noWrap/>
            <w:vAlign w:val="bottom"/>
            <w:hideMark/>
          </w:tcPr>
          <w:p w:rsidR="00BF65C8" w:rsidRPr="009B271C" w:rsidRDefault="00BF65C8" w:rsidP="00D366BF">
            <w:pPr>
              <w:jc w:val="right"/>
              <w:rPr>
                <w:rFonts w:ascii="Arial" w:hAnsi="Arial" w:cs="Arial"/>
                <w:lang w:val="en-US"/>
              </w:rPr>
            </w:pPr>
            <w:r w:rsidRPr="009B271C">
              <w:rPr>
                <w:rFonts w:ascii="Arial" w:hAnsi="Arial" w:cs="Arial"/>
                <w:lang w:val="en-US"/>
              </w:rPr>
              <w:t>163</w:t>
            </w:r>
          </w:p>
        </w:tc>
        <w:tc>
          <w:tcPr>
            <w:tcW w:w="617"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s13</w:t>
            </w:r>
          </w:p>
        </w:tc>
        <w:tc>
          <w:tcPr>
            <w:tcW w:w="550" w:type="dxa"/>
            <w:shd w:val="clear" w:color="auto" w:fill="auto"/>
            <w:noWrap/>
            <w:vAlign w:val="bottom"/>
            <w:hideMark/>
          </w:tcPr>
          <w:p w:rsidR="00BF65C8" w:rsidRPr="009B271C" w:rsidRDefault="00BF65C8" w:rsidP="00D366BF">
            <w:pPr>
              <w:jc w:val="right"/>
              <w:rPr>
                <w:rFonts w:ascii="Arial" w:hAnsi="Arial" w:cs="Arial"/>
                <w:lang w:val="en-US"/>
              </w:rPr>
            </w:pPr>
            <w:proofErr w:type="spellStart"/>
            <w:r w:rsidRPr="009B271C">
              <w:rPr>
                <w:rFonts w:ascii="Arial" w:hAnsi="Arial" w:cs="Arial"/>
                <w:lang w:val="en-US"/>
              </w:rPr>
              <w:t>dd</w:t>
            </w:r>
            <w:proofErr w:type="spellEnd"/>
          </w:p>
        </w:tc>
        <w:tc>
          <w:tcPr>
            <w:tcW w:w="2528" w:type="dxa"/>
            <w:shd w:val="clear" w:color="auto" w:fill="auto"/>
            <w:noWrap/>
            <w:vAlign w:val="bottom"/>
            <w:hideMark/>
          </w:tcPr>
          <w:p w:rsidR="00BF65C8" w:rsidRPr="009B271C" w:rsidRDefault="00BF65C8" w:rsidP="00D366BF">
            <w:pPr>
              <w:rPr>
                <w:rFonts w:ascii="Arial" w:hAnsi="Arial" w:cs="Arial"/>
                <w:lang w:val="en-US"/>
              </w:rPr>
            </w:pPr>
            <w:proofErr w:type="spellStart"/>
            <w:r w:rsidRPr="009B271C">
              <w:rPr>
                <w:rFonts w:ascii="Arial" w:hAnsi="Arial" w:cs="Arial"/>
                <w:lang w:val="en-US"/>
              </w:rPr>
              <w:t>Com.Centre</w:t>
            </w:r>
            <w:proofErr w:type="spellEnd"/>
            <w:r w:rsidRPr="009B271C">
              <w:rPr>
                <w:rFonts w:ascii="Arial" w:hAnsi="Arial" w:cs="Arial"/>
                <w:lang w:val="en-US"/>
              </w:rPr>
              <w:t xml:space="preserve"> A/C</w:t>
            </w:r>
          </w:p>
        </w:tc>
        <w:tc>
          <w:tcPr>
            <w:tcW w:w="2340"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B4RN Room Hire</w:t>
            </w:r>
          </w:p>
        </w:tc>
        <w:tc>
          <w:tcPr>
            <w:tcW w:w="282" w:type="dxa"/>
            <w:shd w:val="clear" w:color="auto" w:fill="auto"/>
            <w:noWrap/>
            <w:vAlign w:val="bottom"/>
            <w:hideMark/>
          </w:tcPr>
          <w:p w:rsidR="00BF65C8" w:rsidRPr="009B271C" w:rsidRDefault="00BF65C8" w:rsidP="00D366BF">
            <w:pPr>
              <w:rPr>
                <w:rFonts w:ascii="Arial" w:hAnsi="Arial" w:cs="Arial"/>
                <w:lang w:val="en-US"/>
              </w:rPr>
            </w:pPr>
            <w:r w:rsidRPr="009B271C">
              <w:rPr>
                <w:rFonts w:ascii="Arial" w:hAnsi="Arial" w:cs="Arial"/>
                <w:lang w:val="en-US"/>
              </w:rPr>
              <w:t> </w:t>
            </w:r>
          </w:p>
        </w:tc>
        <w:tc>
          <w:tcPr>
            <w:tcW w:w="1000" w:type="dxa"/>
            <w:shd w:val="clear" w:color="000000" w:fill="FFFFFF"/>
            <w:noWrap/>
            <w:vAlign w:val="bottom"/>
            <w:hideMark/>
          </w:tcPr>
          <w:p w:rsidR="00BF65C8" w:rsidRPr="009B271C" w:rsidRDefault="00BF65C8" w:rsidP="00D366BF">
            <w:pPr>
              <w:jc w:val="right"/>
              <w:rPr>
                <w:rFonts w:ascii="Arial" w:hAnsi="Arial" w:cs="Arial"/>
                <w:b/>
                <w:bCs/>
                <w:lang w:val="en-US"/>
              </w:rPr>
            </w:pPr>
            <w:r w:rsidRPr="009B271C">
              <w:rPr>
                <w:rFonts w:ascii="Arial" w:hAnsi="Arial" w:cs="Arial"/>
                <w:b/>
                <w:bCs/>
                <w:lang w:val="en-US"/>
              </w:rPr>
              <w:t>102.00</w:t>
            </w:r>
          </w:p>
        </w:tc>
      </w:tr>
      <w:tr w:rsidR="00BF65C8" w:rsidRPr="009B271C" w:rsidTr="00D366BF">
        <w:trPr>
          <w:trHeight w:val="255"/>
        </w:trPr>
        <w:tc>
          <w:tcPr>
            <w:tcW w:w="550" w:type="dxa"/>
            <w:shd w:val="clear" w:color="auto" w:fill="auto"/>
            <w:noWrap/>
            <w:vAlign w:val="bottom"/>
          </w:tcPr>
          <w:p w:rsidR="00BF65C8" w:rsidRPr="009B271C" w:rsidRDefault="00BF65C8" w:rsidP="00D366BF">
            <w:pPr>
              <w:jc w:val="right"/>
              <w:rPr>
                <w:rFonts w:ascii="Arial" w:hAnsi="Arial" w:cs="Arial"/>
                <w:lang w:val="en-US"/>
              </w:rPr>
            </w:pPr>
            <w:r>
              <w:rPr>
                <w:rFonts w:ascii="Arial" w:hAnsi="Arial" w:cs="Arial"/>
                <w:lang w:val="en-US"/>
              </w:rPr>
              <w:t>164</w:t>
            </w:r>
          </w:p>
        </w:tc>
        <w:tc>
          <w:tcPr>
            <w:tcW w:w="617" w:type="dxa"/>
            <w:shd w:val="clear" w:color="auto" w:fill="auto"/>
            <w:noWrap/>
            <w:vAlign w:val="bottom"/>
          </w:tcPr>
          <w:p w:rsidR="00BF65C8" w:rsidRPr="009B271C" w:rsidRDefault="00BF65C8" w:rsidP="00D366BF">
            <w:pPr>
              <w:rPr>
                <w:rFonts w:ascii="Arial" w:hAnsi="Arial" w:cs="Arial"/>
                <w:lang w:val="en-US"/>
              </w:rPr>
            </w:pPr>
            <w:r>
              <w:rPr>
                <w:rFonts w:ascii="Arial" w:hAnsi="Arial" w:cs="Arial"/>
                <w:lang w:val="en-US"/>
              </w:rPr>
              <w:t>sun</w:t>
            </w:r>
          </w:p>
        </w:tc>
        <w:tc>
          <w:tcPr>
            <w:tcW w:w="550" w:type="dxa"/>
            <w:shd w:val="clear" w:color="auto" w:fill="auto"/>
            <w:noWrap/>
            <w:vAlign w:val="bottom"/>
          </w:tcPr>
          <w:p w:rsidR="00BF65C8" w:rsidRPr="009B271C" w:rsidRDefault="00BF65C8" w:rsidP="00D366BF">
            <w:pPr>
              <w:jc w:val="right"/>
              <w:rPr>
                <w:rFonts w:ascii="Arial" w:hAnsi="Arial" w:cs="Arial"/>
                <w:lang w:val="en-US"/>
              </w:rPr>
            </w:pPr>
            <w:r>
              <w:rPr>
                <w:rFonts w:ascii="Arial" w:hAnsi="Arial" w:cs="Arial"/>
                <w:lang w:val="en-US"/>
              </w:rPr>
              <w:t>146</w:t>
            </w:r>
          </w:p>
        </w:tc>
        <w:tc>
          <w:tcPr>
            <w:tcW w:w="2528" w:type="dxa"/>
            <w:shd w:val="clear" w:color="auto" w:fill="auto"/>
            <w:noWrap/>
            <w:vAlign w:val="bottom"/>
          </w:tcPr>
          <w:p w:rsidR="00BF65C8" w:rsidRPr="009B271C" w:rsidRDefault="00BF65C8" w:rsidP="00D366BF">
            <w:pPr>
              <w:rPr>
                <w:rFonts w:ascii="Arial" w:hAnsi="Arial" w:cs="Arial"/>
                <w:lang w:val="en-US"/>
              </w:rPr>
            </w:pPr>
            <w:r>
              <w:rPr>
                <w:rFonts w:ascii="Arial" w:hAnsi="Arial" w:cs="Arial"/>
                <w:lang w:val="en-US"/>
              </w:rPr>
              <w:t>Bull Land</w:t>
            </w:r>
          </w:p>
        </w:tc>
        <w:tc>
          <w:tcPr>
            <w:tcW w:w="2340" w:type="dxa"/>
            <w:shd w:val="clear" w:color="auto" w:fill="auto"/>
            <w:noWrap/>
            <w:vAlign w:val="bottom"/>
          </w:tcPr>
          <w:p w:rsidR="00BF65C8" w:rsidRPr="009B271C" w:rsidRDefault="00BF65C8" w:rsidP="00D366BF">
            <w:pPr>
              <w:rPr>
                <w:rFonts w:ascii="Arial" w:hAnsi="Arial" w:cs="Arial"/>
                <w:lang w:val="en-US"/>
              </w:rPr>
            </w:pPr>
            <w:r>
              <w:rPr>
                <w:rFonts w:ascii="Arial" w:hAnsi="Arial" w:cs="Arial"/>
                <w:lang w:val="en-US"/>
              </w:rPr>
              <w:t>Lease Rental</w:t>
            </w:r>
          </w:p>
        </w:tc>
        <w:tc>
          <w:tcPr>
            <w:tcW w:w="282" w:type="dxa"/>
            <w:shd w:val="clear" w:color="auto" w:fill="auto"/>
            <w:noWrap/>
            <w:vAlign w:val="bottom"/>
          </w:tcPr>
          <w:p w:rsidR="00BF65C8" w:rsidRPr="009B271C" w:rsidRDefault="00BF65C8" w:rsidP="00D366BF">
            <w:pPr>
              <w:rPr>
                <w:rFonts w:ascii="Arial" w:hAnsi="Arial" w:cs="Arial"/>
                <w:lang w:val="en-US"/>
              </w:rPr>
            </w:pPr>
          </w:p>
        </w:tc>
        <w:tc>
          <w:tcPr>
            <w:tcW w:w="1000" w:type="dxa"/>
            <w:shd w:val="clear" w:color="000000" w:fill="FFFFFF"/>
            <w:noWrap/>
            <w:vAlign w:val="bottom"/>
          </w:tcPr>
          <w:p w:rsidR="00BF65C8" w:rsidRPr="009B271C" w:rsidRDefault="00BF65C8" w:rsidP="00D366BF">
            <w:pPr>
              <w:jc w:val="right"/>
              <w:rPr>
                <w:rFonts w:ascii="Arial" w:hAnsi="Arial" w:cs="Arial"/>
                <w:b/>
                <w:bCs/>
                <w:lang w:val="en-US"/>
              </w:rPr>
            </w:pPr>
            <w:r>
              <w:rPr>
                <w:rFonts w:ascii="Arial" w:hAnsi="Arial" w:cs="Arial"/>
                <w:b/>
                <w:bCs/>
                <w:lang w:val="en-US"/>
              </w:rPr>
              <w:t>200.00</w:t>
            </w:r>
          </w:p>
        </w:tc>
      </w:tr>
      <w:tr w:rsidR="00BF65C8" w:rsidTr="00D366BF">
        <w:trPr>
          <w:trHeight w:val="255"/>
        </w:trPr>
        <w:tc>
          <w:tcPr>
            <w:tcW w:w="550" w:type="dxa"/>
            <w:shd w:val="clear" w:color="auto" w:fill="auto"/>
            <w:noWrap/>
            <w:vAlign w:val="bottom"/>
          </w:tcPr>
          <w:p w:rsidR="00BF65C8" w:rsidRDefault="00BF65C8" w:rsidP="00D366BF">
            <w:pPr>
              <w:jc w:val="right"/>
              <w:rPr>
                <w:rFonts w:ascii="Arial" w:hAnsi="Arial" w:cs="Arial"/>
                <w:lang w:val="en-US"/>
              </w:rPr>
            </w:pPr>
            <w:r>
              <w:rPr>
                <w:rFonts w:ascii="Arial" w:hAnsi="Arial" w:cs="Arial"/>
                <w:lang w:val="en-US"/>
              </w:rPr>
              <w:t>165</w:t>
            </w:r>
          </w:p>
        </w:tc>
        <w:tc>
          <w:tcPr>
            <w:tcW w:w="617" w:type="dxa"/>
            <w:shd w:val="clear" w:color="auto" w:fill="auto"/>
            <w:noWrap/>
            <w:vAlign w:val="bottom"/>
          </w:tcPr>
          <w:p w:rsidR="00BF65C8" w:rsidRDefault="00BF65C8" w:rsidP="00D366BF">
            <w:pPr>
              <w:rPr>
                <w:rFonts w:ascii="Arial" w:hAnsi="Arial" w:cs="Arial"/>
                <w:lang w:val="en-US"/>
              </w:rPr>
            </w:pPr>
            <w:r>
              <w:rPr>
                <w:rFonts w:ascii="Arial" w:hAnsi="Arial" w:cs="Arial"/>
                <w:lang w:val="en-US"/>
              </w:rPr>
              <w:t>sun</w:t>
            </w:r>
          </w:p>
        </w:tc>
        <w:tc>
          <w:tcPr>
            <w:tcW w:w="550" w:type="dxa"/>
            <w:shd w:val="clear" w:color="auto" w:fill="auto"/>
            <w:noWrap/>
            <w:vAlign w:val="bottom"/>
          </w:tcPr>
          <w:p w:rsidR="00BF65C8" w:rsidRDefault="00BF65C8" w:rsidP="00D366BF">
            <w:pPr>
              <w:jc w:val="right"/>
              <w:rPr>
                <w:rFonts w:ascii="Arial" w:hAnsi="Arial" w:cs="Arial"/>
                <w:lang w:val="en-US"/>
              </w:rPr>
            </w:pPr>
            <w:r>
              <w:rPr>
                <w:rFonts w:ascii="Arial" w:hAnsi="Arial" w:cs="Arial"/>
                <w:lang w:val="en-US"/>
              </w:rPr>
              <w:t>147</w:t>
            </w:r>
          </w:p>
        </w:tc>
        <w:tc>
          <w:tcPr>
            <w:tcW w:w="2528" w:type="dxa"/>
            <w:shd w:val="clear" w:color="auto" w:fill="auto"/>
            <w:noWrap/>
            <w:vAlign w:val="bottom"/>
          </w:tcPr>
          <w:p w:rsidR="00BF65C8" w:rsidRDefault="00BF65C8" w:rsidP="00D366BF">
            <w:pPr>
              <w:rPr>
                <w:rFonts w:ascii="Arial" w:hAnsi="Arial" w:cs="Arial"/>
                <w:lang w:val="en-US"/>
              </w:rPr>
            </w:pPr>
            <w:r>
              <w:rPr>
                <w:rFonts w:ascii="Arial" w:hAnsi="Arial" w:cs="Arial"/>
                <w:lang w:val="en-US"/>
              </w:rPr>
              <w:t>T. MacAulay</w:t>
            </w:r>
          </w:p>
        </w:tc>
        <w:tc>
          <w:tcPr>
            <w:tcW w:w="2340" w:type="dxa"/>
            <w:shd w:val="clear" w:color="auto" w:fill="auto"/>
            <w:noWrap/>
            <w:vAlign w:val="bottom"/>
          </w:tcPr>
          <w:p w:rsidR="00BF65C8" w:rsidRDefault="00BF65C8" w:rsidP="00D366BF">
            <w:pPr>
              <w:rPr>
                <w:rFonts w:ascii="Arial" w:hAnsi="Arial" w:cs="Arial"/>
                <w:lang w:val="en-US"/>
              </w:rPr>
            </w:pPr>
            <w:r>
              <w:rPr>
                <w:rFonts w:ascii="Arial" w:hAnsi="Arial" w:cs="Arial"/>
                <w:lang w:val="en-US"/>
              </w:rPr>
              <w:t>Expenses</w:t>
            </w:r>
          </w:p>
        </w:tc>
        <w:tc>
          <w:tcPr>
            <w:tcW w:w="282" w:type="dxa"/>
            <w:shd w:val="clear" w:color="auto" w:fill="auto"/>
            <w:noWrap/>
            <w:vAlign w:val="bottom"/>
          </w:tcPr>
          <w:p w:rsidR="00BF65C8" w:rsidRPr="009B271C" w:rsidRDefault="00BF65C8" w:rsidP="00D366BF">
            <w:pPr>
              <w:rPr>
                <w:rFonts w:ascii="Arial" w:hAnsi="Arial" w:cs="Arial"/>
                <w:lang w:val="en-US"/>
              </w:rPr>
            </w:pPr>
          </w:p>
        </w:tc>
        <w:tc>
          <w:tcPr>
            <w:tcW w:w="1000" w:type="dxa"/>
            <w:shd w:val="clear" w:color="000000" w:fill="FFFFFF"/>
            <w:noWrap/>
            <w:vAlign w:val="bottom"/>
          </w:tcPr>
          <w:p w:rsidR="00BF65C8" w:rsidRDefault="00BF65C8" w:rsidP="00D366BF">
            <w:pPr>
              <w:jc w:val="right"/>
              <w:rPr>
                <w:rFonts w:ascii="Arial" w:hAnsi="Arial" w:cs="Arial"/>
                <w:b/>
                <w:bCs/>
                <w:lang w:val="en-US"/>
              </w:rPr>
            </w:pPr>
            <w:r>
              <w:rPr>
                <w:rFonts w:ascii="Arial" w:hAnsi="Arial" w:cs="Arial"/>
                <w:b/>
                <w:bCs/>
                <w:lang w:val="en-US"/>
              </w:rPr>
              <w:t>61.20</w:t>
            </w:r>
          </w:p>
        </w:tc>
      </w:tr>
    </w:tbl>
    <w:p w:rsidR="009D1F8C" w:rsidRDefault="009D1F8C" w:rsidP="007E0AF1">
      <w:pPr>
        <w:rPr>
          <w:rFonts w:ascii="Arial" w:hAnsi="Arial" w:cs="Arial"/>
          <w:sz w:val="16"/>
          <w:szCs w:val="16"/>
          <w:lang w:val="en-US"/>
        </w:rPr>
      </w:pPr>
    </w:p>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5904" w:type="dxa"/>
        <w:tblInd w:w="93" w:type="dxa"/>
        <w:tblLook w:val="04A0" w:firstRow="1" w:lastRow="0" w:firstColumn="1" w:lastColumn="0" w:noHBand="0" w:noVBand="1"/>
      </w:tblPr>
      <w:tblGrid>
        <w:gridCol w:w="550"/>
        <w:gridCol w:w="550"/>
        <w:gridCol w:w="1420"/>
        <w:gridCol w:w="1284"/>
        <w:gridCol w:w="820"/>
        <w:gridCol w:w="1280"/>
      </w:tblGrid>
      <w:tr w:rsidR="00BF65C8" w:rsidRPr="00BF65C8" w:rsidTr="00D366B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154</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468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M. Rogerson</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Windows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80</w:t>
            </w:r>
          </w:p>
        </w:tc>
      </w:tr>
      <w:tr w:rsidR="00BF65C8" w:rsidRPr="00BF65C8" w:rsidTr="00D366B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155</w:t>
            </w:r>
          </w:p>
        </w:tc>
        <w:tc>
          <w:tcPr>
            <w:tcW w:w="55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469</w:t>
            </w:r>
          </w:p>
        </w:tc>
        <w:tc>
          <w:tcPr>
            <w:tcW w:w="142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YPO</w:t>
            </w:r>
          </w:p>
        </w:tc>
        <w:tc>
          <w:tcPr>
            <w:tcW w:w="1284"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Batteries</w:t>
            </w:r>
          </w:p>
        </w:tc>
        <w:tc>
          <w:tcPr>
            <w:tcW w:w="82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16.44</w:t>
            </w:r>
          </w:p>
        </w:tc>
      </w:tr>
      <w:tr w:rsidR="00BF65C8" w:rsidRPr="00BF65C8" w:rsidTr="00D366B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156</w:t>
            </w:r>
          </w:p>
        </w:tc>
        <w:tc>
          <w:tcPr>
            <w:tcW w:w="55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470</w:t>
            </w:r>
          </w:p>
        </w:tc>
        <w:tc>
          <w:tcPr>
            <w:tcW w:w="142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YPO</w:t>
            </w:r>
          </w:p>
        </w:tc>
        <w:tc>
          <w:tcPr>
            <w:tcW w:w="1284"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Kitchen Eq.</w:t>
            </w:r>
          </w:p>
        </w:tc>
        <w:tc>
          <w:tcPr>
            <w:tcW w:w="82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178.86</w:t>
            </w:r>
          </w:p>
        </w:tc>
      </w:tr>
      <w:tr w:rsidR="00BF65C8" w:rsidRPr="00BF65C8" w:rsidTr="00D366B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157</w:t>
            </w:r>
          </w:p>
        </w:tc>
        <w:tc>
          <w:tcPr>
            <w:tcW w:w="55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proofErr w:type="spellStart"/>
            <w:r w:rsidRPr="00BF65C8">
              <w:rPr>
                <w:rFonts w:ascii="Arial" w:hAnsi="Arial" w:cs="Arial"/>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proofErr w:type="spellStart"/>
            <w:r w:rsidRPr="00BF65C8">
              <w:rPr>
                <w:rFonts w:ascii="Arial" w:hAnsi="Arial" w:cs="Arial"/>
                <w:sz w:val="16"/>
                <w:szCs w:val="16"/>
                <w:lang w:val="en-US"/>
              </w:rPr>
              <w:t>Talktalk</w:t>
            </w:r>
            <w:proofErr w:type="spellEnd"/>
          </w:p>
        </w:tc>
        <w:tc>
          <w:tcPr>
            <w:tcW w:w="1284"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Tel.&amp;</w:t>
            </w:r>
            <w:proofErr w:type="spellStart"/>
            <w:r w:rsidRPr="00BF65C8">
              <w:rPr>
                <w:rFonts w:ascii="Arial" w:hAnsi="Arial" w:cs="Arial"/>
                <w:sz w:val="16"/>
                <w:szCs w:val="16"/>
                <w:lang w:val="en-US"/>
              </w:rPr>
              <w:t>Brodband</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rPr>
                <w:rFonts w:ascii="Arial" w:hAnsi="Arial" w:cs="Arial"/>
                <w:sz w:val="16"/>
                <w:szCs w:val="16"/>
                <w:lang w:val="en-US"/>
              </w:rPr>
            </w:pPr>
            <w:r w:rsidRPr="00BF65C8">
              <w:rPr>
                <w:rFonts w:ascii="Arial" w:hAnsi="Arial" w:cs="Arial"/>
                <w:sz w:val="16"/>
                <w:szCs w:val="16"/>
                <w:lang w:val="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BF65C8" w:rsidRPr="00BF65C8" w:rsidRDefault="00BF65C8" w:rsidP="00BF65C8">
            <w:pPr>
              <w:jc w:val="right"/>
              <w:rPr>
                <w:rFonts w:ascii="Arial" w:hAnsi="Arial" w:cs="Arial"/>
                <w:lang w:val="en-US"/>
              </w:rPr>
            </w:pPr>
            <w:r w:rsidRPr="00BF65C8">
              <w:rPr>
                <w:rFonts w:ascii="Arial" w:hAnsi="Arial" w:cs="Arial"/>
                <w:lang w:val="en-US"/>
              </w:rPr>
              <w:t>35.7</w:t>
            </w:r>
          </w:p>
        </w:tc>
      </w:tr>
    </w:tbl>
    <w:p w:rsidR="00733D56" w:rsidRDefault="00733D56" w:rsidP="00066FF6">
      <w:pPr>
        <w:rPr>
          <w:rFonts w:ascii="Arial" w:hAnsi="Arial" w:cs="Arial"/>
          <w:lang w:val="en-US"/>
        </w:rPr>
      </w:pPr>
    </w:p>
    <w:p w:rsidR="0059264F"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BF65C8">
        <w:rPr>
          <w:rFonts w:ascii="Arial" w:hAnsi="Arial" w:cs="Arial"/>
          <w:lang w:val="en-US"/>
        </w:rPr>
        <w:t>1994.21</w:t>
      </w:r>
    </w:p>
    <w:p w:rsidR="00062620" w:rsidRDefault="00062620"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9D1F8C">
        <w:rPr>
          <w:rFonts w:cs="Arial"/>
        </w:rPr>
        <w:t xml:space="preserve"> - </w:t>
      </w:r>
      <w:r w:rsidR="009F5199">
        <w:rPr>
          <w:rFonts w:cs="Arial"/>
        </w:rPr>
        <w:t>The Chairman closed the meeting.</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0224EF">
        <w:rPr>
          <w:rFonts w:ascii="Arial" w:hAnsi="Arial" w:cs="Arial"/>
          <w:bCs w:val="0"/>
        </w:rPr>
        <w:t xml:space="preserve">Monday </w:t>
      </w:r>
      <w:r w:rsidR="00BF65C8">
        <w:rPr>
          <w:rFonts w:ascii="Arial" w:hAnsi="Arial" w:cs="Arial"/>
          <w:bCs w:val="0"/>
        </w:rPr>
        <w:t xml:space="preserve">3 April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6C" w:rsidRDefault="003E786C">
      <w:r>
        <w:separator/>
      </w:r>
    </w:p>
  </w:endnote>
  <w:endnote w:type="continuationSeparator" w:id="0">
    <w:p w:rsidR="003E786C" w:rsidRDefault="003E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6C" w:rsidRDefault="003E786C">
      <w:r>
        <w:separator/>
      </w:r>
    </w:p>
  </w:footnote>
  <w:footnote w:type="continuationSeparator" w:id="0">
    <w:p w:rsidR="003E786C" w:rsidRDefault="003E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A1B91"/>
    <w:multiLevelType w:val="hybridMultilevel"/>
    <w:tmpl w:val="EAFE9BE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501A"/>
    <w:multiLevelType w:val="hybridMultilevel"/>
    <w:tmpl w:val="857A0672"/>
    <w:lvl w:ilvl="0" w:tplc="D46E3F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1463"/>
    <w:multiLevelType w:val="hybridMultilevel"/>
    <w:tmpl w:val="F4446B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00FDE"/>
    <w:multiLevelType w:val="hybridMultilevel"/>
    <w:tmpl w:val="4EB4AFC8"/>
    <w:lvl w:ilvl="0" w:tplc="ECC6F032">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D42B22"/>
    <w:multiLevelType w:val="hybridMultilevel"/>
    <w:tmpl w:val="DBA294A6"/>
    <w:lvl w:ilvl="0" w:tplc="04EE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12600"/>
    <w:multiLevelType w:val="hybridMultilevel"/>
    <w:tmpl w:val="A60CC7D2"/>
    <w:lvl w:ilvl="0" w:tplc="0172B3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675E84"/>
    <w:multiLevelType w:val="hybridMultilevel"/>
    <w:tmpl w:val="1014543A"/>
    <w:lvl w:ilvl="0" w:tplc="7E6215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26FE6"/>
    <w:multiLevelType w:val="hybridMultilevel"/>
    <w:tmpl w:val="952AFFD4"/>
    <w:lvl w:ilvl="0" w:tplc="7494E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A378A9"/>
    <w:multiLevelType w:val="hybridMultilevel"/>
    <w:tmpl w:val="5BDA28BE"/>
    <w:lvl w:ilvl="0" w:tplc="4722575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38">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5"/>
  </w:num>
  <w:num w:numId="4">
    <w:abstractNumId w:val="14"/>
  </w:num>
  <w:num w:numId="5">
    <w:abstractNumId w:val="36"/>
  </w:num>
  <w:num w:numId="6">
    <w:abstractNumId w:val="26"/>
    <w:lvlOverride w:ilvl="0">
      <w:lvl w:ilvl="0">
        <w:start w:val="2"/>
        <w:numFmt w:val="decimal"/>
        <w:lvlText w:val="%1."/>
        <w:legacy w:legacy="1" w:legacySpace="120" w:legacyIndent="360"/>
        <w:lvlJc w:val="left"/>
        <w:pPr>
          <w:ind w:left="360" w:hanging="360"/>
        </w:pPr>
      </w:lvl>
    </w:lvlOverride>
  </w:num>
  <w:num w:numId="7">
    <w:abstractNumId w:val="19"/>
  </w:num>
  <w:num w:numId="8">
    <w:abstractNumId w:val="6"/>
  </w:num>
  <w:num w:numId="9">
    <w:abstractNumId w:val="33"/>
  </w:num>
  <w:num w:numId="10">
    <w:abstractNumId w:val="21"/>
  </w:num>
  <w:num w:numId="11">
    <w:abstractNumId w:val="32"/>
  </w:num>
  <w:num w:numId="12">
    <w:abstractNumId w:val="35"/>
  </w:num>
  <w:num w:numId="13">
    <w:abstractNumId w:val="30"/>
  </w:num>
  <w:num w:numId="14">
    <w:abstractNumId w:val="22"/>
  </w:num>
  <w:num w:numId="15">
    <w:abstractNumId w:val="23"/>
  </w:num>
  <w:num w:numId="16">
    <w:abstractNumId w:val="31"/>
  </w:num>
  <w:num w:numId="17">
    <w:abstractNumId w:val="1"/>
  </w:num>
  <w:num w:numId="18">
    <w:abstractNumId w:val="10"/>
  </w:num>
  <w:num w:numId="19">
    <w:abstractNumId w:val="9"/>
  </w:num>
  <w:num w:numId="20">
    <w:abstractNumId w:val="11"/>
  </w:num>
  <w:num w:numId="21">
    <w:abstractNumId w:val="13"/>
  </w:num>
  <w:num w:numId="22">
    <w:abstractNumId w:val="0"/>
  </w:num>
  <w:num w:numId="23">
    <w:abstractNumId w:val="26"/>
    <w:lvlOverride w:ilvl="0">
      <w:lvl w:ilvl="0">
        <w:start w:val="2"/>
        <w:numFmt w:val="decimal"/>
        <w:lvlText w:val="%1."/>
        <w:legacy w:legacy="1" w:legacySpace="120" w:legacyIndent="360"/>
        <w:lvlJc w:val="left"/>
        <w:pPr>
          <w:ind w:left="360" w:hanging="360"/>
        </w:pPr>
        <w:rPr>
          <w:b/>
        </w:rPr>
      </w:lvl>
    </w:lvlOverride>
  </w:num>
  <w:num w:numId="24">
    <w:abstractNumId w:val="24"/>
  </w:num>
  <w:num w:numId="25">
    <w:abstractNumId w:val="20"/>
  </w:num>
  <w:num w:numId="26">
    <w:abstractNumId w:val="15"/>
  </w:num>
  <w:num w:numId="27">
    <w:abstractNumId w:val="17"/>
  </w:num>
  <w:num w:numId="28">
    <w:abstractNumId w:val="16"/>
  </w:num>
  <w:num w:numId="29">
    <w:abstractNumId w:val="12"/>
  </w:num>
  <w:num w:numId="30">
    <w:abstractNumId w:val="38"/>
  </w:num>
  <w:num w:numId="31">
    <w:abstractNumId w:val="29"/>
  </w:num>
  <w:num w:numId="32">
    <w:abstractNumId w:val="28"/>
  </w:num>
  <w:num w:numId="33">
    <w:abstractNumId w:val="18"/>
  </w:num>
  <w:num w:numId="34">
    <w:abstractNumId w:val="4"/>
  </w:num>
  <w:num w:numId="35">
    <w:abstractNumId w:val="3"/>
  </w:num>
  <w:num w:numId="36">
    <w:abstractNumId w:val="25"/>
  </w:num>
  <w:num w:numId="37">
    <w:abstractNumId w:val="7"/>
  </w:num>
  <w:num w:numId="38">
    <w:abstractNumId w:val="34"/>
  </w:num>
  <w:num w:numId="39">
    <w:abstractNumId w:val="27"/>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5EA"/>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5823"/>
    <w:rsid w:val="001A6DD4"/>
    <w:rsid w:val="001A7B5B"/>
    <w:rsid w:val="001B03D6"/>
    <w:rsid w:val="001B063B"/>
    <w:rsid w:val="001B256E"/>
    <w:rsid w:val="001B4A78"/>
    <w:rsid w:val="001C6B90"/>
    <w:rsid w:val="001C7CE8"/>
    <w:rsid w:val="001D2E08"/>
    <w:rsid w:val="001D2FA6"/>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34F6"/>
    <w:rsid w:val="0026398E"/>
    <w:rsid w:val="00265F63"/>
    <w:rsid w:val="00267BF6"/>
    <w:rsid w:val="00284458"/>
    <w:rsid w:val="0029068E"/>
    <w:rsid w:val="00290831"/>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4BD3"/>
    <w:rsid w:val="002F7DE1"/>
    <w:rsid w:val="0030095B"/>
    <w:rsid w:val="0030379E"/>
    <w:rsid w:val="00304CFB"/>
    <w:rsid w:val="003058B7"/>
    <w:rsid w:val="00310549"/>
    <w:rsid w:val="00310B90"/>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B31EA"/>
    <w:rsid w:val="003B662E"/>
    <w:rsid w:val="003C2642"/>
    <w:rsid w:val="003D2E78"/>
    <w:rsid w:val="003E0194"/>
    <w:rsid w:val="003E12E5"/>
    <w:rsid w:val="003E786C"/>
    <w:rsid w:val="003F06E8"/>
    <w:rsid w:val="003F6740"/>
    <w:rsid w:val="00412582"/>
    <w:rsid w:val="004144D3"/>
    <w:rsid w:val="00414AEF"/>
    <w:rsid w:val="00417DEA"/>
    <w:rsid w:val="004211D8"/>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0FAD"/>
    <w:rsid w:val="00461422"/>
    <w:rsid w:val="00470517"/>
    <w:rsid w:val="00470880"/>
    <w:rsid w:val="00472E74"/>
    <w:rsid w:val="0047454B"/>
    <w:rsid w:val="00474802"/>
    <w:rsid w:val="0047540F"/>
    <w:rsid w:val="00486598"/>
    <w:rsid w:val="004901D6"/>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E0509"/>
    <w:rsid w:val="004E0597"/>
    <w:rsid w:val="004E4B5D"/>
    <w:rsid w:val="004E6BB9"/>
    <w:rsid w:val="004F3232"/>
    <w:rsid w:val="004F61D8"/>
    <w:rsid w:val="00502F35"/>
    <w:rsid w:val="00507631"/>
    <w:rsid w:val="00515CEA"/>
    <w:rsid w:val="00517D12"/>
    <w:rsid w:val="00521009"/>
    <w:rsid w:val="00522AF2"/>
    <w:rsid w:val="005251A5"/>
    <w:rsid w:val="00525AA5"/>
    <w:rsid w:val="00525B47"/>
    <w:rsid w:val="005260E7"/>
    <w:rsid w:val="0052753F"/>
    <w:rsid w:val="0053187F"/>
    <w:rsid w:val="005339A4"/>
    <w:rsid w:val="00534E40"/>
    <w:rsid w:val="0053634C"/>
    <w:rsid w:val="00536CE0"/>
    <w:rsid w:val="005407AE"/>
    <w:rsid w:val="005414C6"/>
    <w:rsid w:val="00541F97"/>
    <w:rsid w:val="00545C58"/>
    <w:rsid w:val="00545D6C"/>
    <w:rsid w:val="005504F0"/>
    <w:rsid w:val="00552679"/>
    <w:rsid w:val="00553BC3"/>
    <w:rsid w:val="0055537E"/>
    <w:rsid w:val="005557D8"/>
    <w:rsid w:val="00562975"/>
    <w:rsid w:val="00571531"/>
    <w:rsid w:val="00575888"/>
    <w:rsid w:val="00575DD7"/>
    <w:rsid w:val="00585B19"/>
    <w:rsid w:val="0059018C"/>
    <w:rsid w:val="0059264F"/>
    <w:rsid w:val="00593771"/>
    <w:rsid w:val="005941AB"/>
    <w:rsid w:val="00594ACE"/>
    <w:rsid w:val="005950A4"/>
    <w:rsid w:val="005A1CCF"/>
    <w:rsid w:val="005A6128"/>
    <w:rsid w:val="005A7472"/>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5828"/>
    <w:rsid w:val="006260E6"/>
    <w:rsid w:val="00627850"/>
    <w:rsid w:val="00633064"/>
    <w:rsid w:val="00634B26"/>
    <w:rsid w:val="00635B36"/>
    <w:rsid w:val="00635F88"/>
    <w:rsid w:val="00636B5D"/>
    <w:rsid w:val="0064416D"/>
    <w:rsid w:val="00652EF5"/>
    <w:rsid w:val="00654559"/>
    <w:rsid w:val="00655CE5"/>
    <w:rsid w:val="00664223"/>
    <w:rsid w:val="0066559C"/>
    <w:rsid w:val="00667133"/>
    <w:rsid w:val="006718FC"/>
    <w:rsid w:val="006735C9"/>
    <w:rsid w:val="006842FE"/>
    <w:rsid w:val="0068444A"/>
    <w:rsid w:val="00684E63"/>
    <w:rsid w:val="0068634B"/>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7665"/>
    <w:rsid w:val="006C0485"/>
    <w:rsid w:val="006C0E97"/>
    <w:rsid w:val="006C4931"/>
    <w:rsid w:val="006D0566"/>
    <w:rsid w:val="006D3896"/>
    <w:rsid w:val="006D56BC"/>
    <w:rsid w:val="006E1A51"/>
    <w:rsid w:val="006E2D00"/>
    <w:rsid w:val="006E34F3"/>
    <w:rsid w:val="006E3928"/>
    <w:rsid w:val="006E40BB"/>
    <w:rsid w:val="006E56AB"/>
    <w:rsid w:val="006E76CA"/>
    <w:rsid w:val="006F6C00"/>
    <w:rsid w:val="00701B62"/>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5C32"/>
    <w:rsid w:val="00750DC5"/>
    <w:rsid w:val="007533F6"/>
    <w:rsid w:val="007542C8"/>
    <w:rsid w:val="00754BB5"/>
    <w:rsid w:val="00754E56"/>
    <w:rsid w:val="00756DF8"/>
    <w:rsid w:val="0076238B"/>
    <w:rsid w:val="007643C2"/>
    <w:rsid w:val="00766A6E"/>
    <w:rsid w:val="00766F90"/>
    <w:rsid w:val="00771ED2"/>
    <w:rsid w:val="0077241A"/>
    <w:rsid w:val="0077338D"/>
    <w:rsid w:val="00775B1F"/>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B1399"/>
    <w:rsid w:val="009B23B7"/>
    <w:rsid w:val="009B5BAC"/>
    <w:rsid w:val="009B721A"/>
    <w:rsid w:val="009C1B29"/>
    <w:rsid w:val="009C3AAA"/>
    <w:rsid w:val="009D1520"/>
    <w:rsid w:val="009D1F8C"/>
    <w:rsid w:val="009D26A2"/>
    <w:rsid w:val="009D38E9"/>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5673"/>
    <w:rsid w:val="00A15911"/>
    <w:rsid w:val="00A27AAD"/>
    <w:rsid w:val="00A308B4"/>
    <w:rsid w:val="00A319BD"/>
    <w:rsid w:val="00A33685"/>
    <w:rsid w:val="00A41815"/>
    <w:rsid w:val="00A44C2D"/>
    <w:rsid w:val="00A450E2"/>
    <w:rsid w:val="00A46918"/>
    <w:rsid w:val="00A520FE"/>
    <w:rsid w:val="00A539E7"/>
    <w:rsid w:val="00A5470F"/>
    <w:rsid w:val="00A54B5D"/>
    <w:rsid w:val="00A57277"/>
    <w:rsid w:val="00A624CF"/>
    <w:rsid w:val="00A66B27"/>
    <w:rsid w:val="00A77FF0"/>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2794"/>
    <w:rsid w:val="00B35238"/>
    <w:rsid w:val="00B37409"/>
    <w:rsid w:val="00B41EF9"/>
    <w:rsid w:val="00B422F1"/>
    <w:rsid w:val="00B42B8F"/>
    <w:rsid w:val="00B42F19"/>
    <w:rsid w:val="00B4350D"/>
    <w:rsid w:val="00B51359"/>
    <w:rsid w:val="00B5197A"/>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5ADB"/>
    <w:rsid w:val="00BA5F0C"/>
    <w:rsid w:val="00BB0C40"/>
    <w:rsid w:val="00BB378B"/>
    <w:rsid w:val="00BB3BF1"/>
    <w:rsid w:val="00BB5646"/>
    <w:rsid w:val="00BB5A47"/>
    <w:rsid w:val="00BC1C5E"/>
    <w:rsid w:val="00BC391A"/>
    <w:rsid w:val="00BC4256"/>
    <w:rsid w:val="00BC6644"/>
    <w:rsid w:val="00BD151B"/>
    <w:rsid w:val="00BD4758"/>
    <w:rsid w:val="00BD533B"/>
    <w:rsid w:val="00BD61E1"/>
    <w:rsid w:val="00BE3360"/>
    <w:rsid w:val="00BF65C8"/>
    <w:rsid w:val="00BF727C"/>
    <w:rsid w:val="00C012B1"/>
    <w:rsid w:val="00C060FC"/>
    <w:rsid w:val="00C13A0D"/>
    <w:rsid w:val="00C142C9"/>
    <w:rsid w:val="00C23015"/>
    <w:rsid w:val="00C24C5C"/>
    <w:rsid w:val="00C260C5"/>
    <w:rsid w:val="00C30677"/>
    <w:rsid w:val="00C316BC"/>
    <w:rsid w:val="00C40D4F"/>
    <w:rsid w:val="00C40FB9"/>
    <w:rsid w:val="00C42EF6"/>
    <w:rsid w:val="00C46141"/>
    <w:rsid w:val="00C5436A"/>
    <w:rsid w:val="00C54E4B"/>
    <w:rsid w:val="00C56A9E"/>
    <w:rsid w:val="00C61664"/>
    <w:rsid w:val="00C62E41"/>
    <w:rsid w:val="00C65690"/>
    <w:rsid w:val="00C657E1"/>
    <w:rsid w:val="00C66007"/>
    <w:rsid w:val="00C67A36"/>
    <w:rsid w:val="00C700DA"/>
    <w:rsid w:val="00C70122"/>
    <w:rsid w:val="00C8356A"/>
    <w:rsid w:val="00C8753D"/>
    <w:rsid w:val="00C9238C"/>
    <w:rsid w:val="00C93662"/>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0EB7"/>
    <w:rsid w:val="00CD2164"/>
    <w:rsid w:val="00CD2B54"/>
    <w:rsid w:val="00CD3F14"/>
    <w:rsid w:val="00CD51E5"/>
    <w:rsid w:val="00CD7DC3"/>
    <w:rsid w:val="00CE1889"/>
    <w:rsid w:val="00CE2204"/>
    <w:rsid w:val="00CE22A1"/>
    <w:rsid w:val="00CE2AD1"/>
    <w:rsid w:val="00CE34BE"/>
    <w:rsid w:val="00CE6D6C"/>
    <w:rsid w:val="00CF227E"/>
    <w:rsid w:val="00CF2D6B"/>
    <w:rsid w:val="00D022A6"/>
    <w:rsid w:val="00D0272C"/>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4496"/>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E01A43"/>
    <w:rsid w:val="00E037E4"/>
    <w:rsid w:val="00E03A1C"/>
    <w:rsid w:val="00E041E1"/>
    <w:rsid w:val="00E05077"/>
    <w:rsid w:val="00E06DF5"/>
    <w:rsid w:val="00E07FF1"/>
    <w:rsid w:val="00E10029"/>
    <w:rsid w:val="00E106D3"/>
    <w:rsid w:val="00E223BA"/>
    <w:rsid w:val="00E23FA8"/>
    <w:rsid w:val="00E244E4"/>
    <w:rsid w:val="00E30569"/>
    <w:rsid w:val="00E31B89"/>
    <w:rsid w:val="00E413AA"/>
    <w:rsid w:val="00E419B8"/>
    <w:rsid w:val="00E44082"/>
    <w:rsid w:val="00E4657B"/>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05480"/>
    <w:rsid w:val="00F13356"/>
    <w:rsid w:val="00F205EB"/>
    <w:rsid w:val="00F20817"/>
    <w:rsid w:val="00F2261A"/>
    <w:rsid w:val="00F22DA5"/>
    <w:rsid w:val="00F265F7"/>
    <w:rsid w:val="00F31396"/>
    <w:rsid w:val="00F33BFC"/>
    <w:rsid w:val="00F35782"/>
    <w:rsid w:val="00F35E9B"/>
    <w:rsid w:val="00F401FF"/>
    <w:rsid w:val="00F40D9D"/>
    <w:rsid w:val="00F426F4"/>
    <w:rsid w:val="00F47C7E"/>
    <w:rsid w:val="00F52EC2"/>
    <w:rsid w:val="00F53EAB"/>
    <w:rsid w:val="00F62C97"/>
    <w:rsid w:val="00F62FF8"/>
    <w:rsid w:val="00F66EFC"/>
    <w:rsid w:val="00F71246"/>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B3CA-FDBC-4543-8A6A-552DA58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11</cp:revision>
  <cp:lastPrinted>2016-12-26T11:58:00Z</cp:lastPrinted>
  <dcterms:created xsi:type="dcterms:W3CDTF">2017-03-07T08:14:00Z</dcterms:created>
  <dcterms:modified xsi:type="dcterms:W3CDTF">2017-03-31T08:44:00Z</dcterms:modified>
</cp:coreProperties>
</file>